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666"/>
      </w:tblGrid>
      <w:tr w:rsidR="0040584C" w:rsidTr="0040584C">
        <w:tc>
          <w:tcPr>
            <w:tcW w:w="0" w:type="auto"/>
          </w:tcPr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40584C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FF1A34B" wp14:editId="74126F5A">
                  <wp:extent cx="419100" cy="427482"/>
                  <wp:effectExtent l="0" t="0" r="0" b="0"/>
                  <wp:docPr id="2" name="Εικόνα 6" descr="C:\Users\ΆΝΤΑ\Desktop\Coat_of_arms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ΆΝΤΑ\Desktop\Coat_of_arms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2" cy="43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40584C">
              <w:rPr>
                <w:b/>
                <w:sz w:val="24"/>
                <w:szCs w:val="24"/>
              </w:rPr>
              <w:t>ΕΛΛΗΝΙΚΗ ΔΗΜΟΚΡΑΤΙΑ</w:t>
            </w:r>
          </w:p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40584C">
              <w:rPr>
                <w:b/>
                <w:sz w:val="24"/>
                <w:szCs w:val="24"/>
              </w:rPr>
              <w:t>ΥΠΟΥΡΓΕΙΟ ΠΑΙΔΕΙΑΣ ΚΑΙ ΘΡΗΣΚΕΥΜΑΤΩΝ</w:t>
            </w:r>
          </w:p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40584C">
              <w:rPr>
                <w:b/>
                <w:sz w:val="24"/>
                <w:szCs w:val="24"/>
              </w:rPr>
              <w:t>ΓΕΝΙΚΗ ΓΡΑΜΜΑΤΕΙΑ ΘΡΗΣΚΕΥΜΑΤΩΝ</w:t>
            </w:r>
          </w:p>
          <w:p w:rsid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E92345">
              <w:rPr>
                <w:rFonts w:ascii="Georgia" w:eastAsia="Calibri" w:hAnsi="Georgia" w:cs="Arial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0246BA53" wp14:editId="6E66A18B">
                  <wp:extent cx="471564" cy="427355"/>
                  <wp:effectExtent l="0" t="0" r="5080" b="0"/>
                  <wp:docPr id="8" name="Εικόνα 7" descr="Ιερά Μητρόπολη Μεσσηνίας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Ιερά Μητρόπολη Μεσσηνίας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35" cy="42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84C">
              <w:rPr>
                <w:b/>
                <w:sz w:val="24"/>
                <w:szCs w:val="24"/>
                <w:lang w:val="en-US"/>
              </w:rPr>
              <w:t>ΙΕΡΑ ΜΗΤΡΟΠΟΛΙΣ</w:t>
            </w:r>
          </w:p>
          <w:p w:rsidR="0040584C" w:rsidRP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  <w:r w:rsidRPr="0040584C">
              <w:rPr>
                <w:b/>
                <w:sz w:val="24"/>
                <w:szCs w:val="24"/>
                <w:lang w:val="en-US"/>
              </w:rPr>
              <w:t>ΜΕΣΣΗΝΙΑΣ</w:t>
            </w:r>
          </w:p>
          <w:p w:rsidR="0040584C" w:rsidRDefault="0040584C" w:rsidP="004058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84C" w:rsidTr="0040584C">
        <w:tc>
          <w:tcPr>
            <w:tcW w:w="9180" w:type="dxa"/>
            <w:gridSpan w:val="2"/>
          </w:tcPr>
          <w:p w:rsidR="0040584C" w:rsidRDefault="0040584C" w:rsidP="00E92345">
            <w:pPr>
              <w:rPr>
                <w:b/>
                <w:sz w:val="24"/>
                <w:szCs w:val="24"/>
              </w:rPr>
            </w:pPr>
            <w:r w:rsidRPr="00E92345">
              <w:rPr>
                <w:rFonts w:ascii="Sylfaen" w:eastAsia="Calibri" w:hAnsi="Sylfaen" w:cs="Calibri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B5331E8" wp14:editId="11AE59AA">
                  <wp:extent cx="1127760" cy="11277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23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923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 wp14:anchorId="68B29410" wp14:editId="25E72AB1">
                  <wp:extent cx="1673316" cy="657955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16" cy="657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Pr="00E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05D8BF6" wp14:editId="0FCF3709">
                  <wp:extent cx="1038225" cy="892296"/>
                  <wp:effectExtent l="0" t="0" r="0" b="3175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17" cy="896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t xml:space="preserve">                 </w:t>
            </w:r>
            <w:r w:rsidRPr="00E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114300" distB="114300" distL="114300" distR="114300" wp14:anchorId="1B7EFF81" wp14:editId="721CCA48">
                  <wp:extent cx="852488" cy="829755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82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84C" w:rsidRDefault="0040584C" w:rsidP="00E92345">
      <w:pPr>
        <w:ind w:firstLine="720"/>
        <w:rPr>
          <w:b/>
          <w:sz w:val="24"/>
          <w:szCs w:val="24"/>
        </w:rPr>
      </w:pPr>
    </w:p>
    <w:p w:rsidR="00F84390" w:rsidRDefault="00F84390" w:rsidP="00F84390">
      <w:pPr>
        <w:jc w:val="center"/>
        <w:rPr>
          <w:b/>
          <w:sz w:val="24"/>
          <w:szCs w:val="24"/>
        </w:rPr>
      </w:pPr>
      <w:r w:rsidRPr="00F84390">
        <w:rPr>
          <w:b/>
          <w:sz w:val="24"/>
          <w:szCs w:val="24"/>
        </w:rPr>
        <w:t>ΕΚΑΤΟ ΧΡΟΝΙΑ ΑΠΟ ΤΗ ΣΥΝΘΗΚΗ ΤΗΣ ΛΩΖΑΝΗΣ, 2023:</w:t>
      </w:r>
    </w:p>
    <w:p w:rsidR="00F84390" w:rsidRDefault="001F0A88" w:rsidP="00F84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αντίκτυπός της</w:t>
      </w:r>
      <w:r w:rsidR="00F84390">
        <w:rPr>
          <w:b/>
          <w:sz w:val="24"/>
          <w:szCs w:val="24"/>
        </w:rPr>
        <w:t xml:space="preserve"> στη Σύγχρονη Ανατολική Μεσόγειο και </w:t>
      </w:r>
      <w:r w:rsidR="00311D7E">
        <w:rPr>
          <w:b/>
          <w:sz w:val="24"/>
          <w:szCs w:val="24"/>
        </w:rPr>
        <w:t>π</w:t>
      </w:r>
      <w:r w:rsidR="00F84390">
        <w:rPr>
          <w:b/>
          <w:sz w:val="24"/>
          <w:szCs w:val="24"/>
        </w:rPr>
        <w:t>έρα</w:t>
      </w:r>
      <w:r w:rsidR="00311D7E">
        <w:rPr>
          <w:b/>
          <w:sz w:val="24"/>
          <w:szCs w:val="24"/>
        </w:rPr>
        <w:t xml:space="preserve"> από αυτή</w:t>
      </w:r>
    </w:p>
    <w:p w:rsidR="00311D7E" w:rsidRDefault="00311D7E" w:rsidP="00F84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Πρόσκληση για υποβολή προτάσεων</w:t>
      </w:r>
    </w:p>
    <w:p w:rsidR="00311D7E" w:rsidRDefault="00311D7E" w:rsidP="00F843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Ημερομηνία 7-10/12/2023</w:t>
      </w:r>
    </w:p>
    <w:p w:rsidR="00F84390" w:rsidRDefault="00F84390" w:rsidP="00F84390">
      <w:pPr>
        <w:jc w:val="center"/>
        <w:rPr>
          <w:b/>
          <w:sz w:val="24"/>
          <w:szCs w:val="24"/>
        </w:rPr>
      </w:pPr>
      <w:r w:rsidRPr="00F84390">
        <w:rPr>
          <w:b/>
          <w:sz w:val="24"/>
          <w:szCs w:val="24"/>
        </w:rPr>
        <w:t>Καλαμάτα / Ελλάδα</w:t>
      </w:r>
    </w:p>
    <w:p w:rsidR="004B064B" w:rsidRDefault="004B064B" w:rsidP="00311D7E">
      <w:pPr>
        <w:jc w:val="both"/>
        <w:rPr>
          <w:sz w:val="24"/>
          <w:szCs w:val="24"/>
        </w:rPr>
      </w:pP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Το Ετήσιο Συνέδριο της Καλαμάτας το 2023 </w:t>
      </w:r>
      <w:r w:rsidR="00372942" w:rsidRPr="00F06B1F">
        <w:rPr>
          <w:sz w:val="24"/>
          <w:szCs w:val="24"/>
        </w:rPr>
        <w:t>έχει ως θέμα τον αντίκτυπο</w:t>
      </w:r>
      <w:r w:rsidRPr="00F06B1F">
        <w:rPr>
          <w:sz w:val="24"/>
          <w:szCs w:val="24"/>
        </w:rPr>
        <w:t xml:space="preserve"> της Συνθήκης της </w:t>
      </w:r>
      <w:proofErr w:type="spellStart"/>
      <w:r w:rsidRPr="00F06B1F">
        <w:rPr>
          <w:sz w:val="24"/>
          <w:szCs w:val="24"/>
        </w:rPr>
        <w:t>Λωζάνης</w:t>
      </w:r>
      <w:proofErr w:type="spellEnd"/>
      <w:r w:rsidRPr="00F06B1F">
        <w:rPr>
          <w:sz w:val="24"/>
          <w:szCs w:val="24"/>
        </w:rPr>
        <w:t xml:space="preserve">, μιας </w:t>
      </w:r>
      <w:r w:rsidR="00372942" w:rsidRPr="00F06B1F">
        <w:rPr>
          <w:sz w:val="24"/>
          <w:szCs w:val="24"/>
        </w:rPr>
        <w:t>μνημειώδους</w:t>
      </w:r>
      <w:r w:rsidRPr="00F06B1F">
        <w:rPr>
          <w:sz w:val="24"/>
          <w:szCs w:val="24"/>
        </w:rPr>
        <w:t xml:space="preserve"> διεθνούς σύμβασης που διαπραγματεύτηκαν, υπέγραψαν και επικύρωσαν σχεδόν όλοι οι συμμετέχοντες </w:t>
      </w:r>
      <w:r w:rsidR="00372942" w:rsidRPr="00F06B1F">
        <w:rPr>
          <w:sz w:val="24"/>
          <w:szCs w:val="24"/>
        </w:rPr>
        <w:t xml:space="preserve">του </w:t>
      </w:r>
      <w:r w:rsidRPr="00F06B1F">
        <w:rPr>
          <w:sz w:val="24"/>
          <w:szCs w:val="24"/>
        </w:rPr>
        <w:t>Πρώτο</w:t>
      </w:r>
      <w:r w:rsidR="00372942" w:rsidRPr="00F06B1F">
        <w:rPr>
          <w:sz w:val="24"/>
          <w:szCs w:val="24"/>
        </w:rPr>
        <w:t>υ</w:t>
      </w:r>
      <w:r w:rsidRPr="00F06B1F">
        <w:rPr>
          <w:sz w:val="24"/>
          <w:szCs w:val="24"/>
        </w:rPr>
        <w:t xml:space="preserve"> Παγκ</w:t>
      </w:r>
      <w:r w:rsidR="00372942" w:rsidRPr="00F06B1F">
        <w:rPr>
          <w:sz w:val="24"/>
          <w:szCs w:val="24"/>
        </w:rPr>
        <w:t>οσμί</w:t>
      </w:r>
      <w:r w:rsidRPr="00F06B1F">
        <w:rPr>
          <w:sz w:val="24"/>
          <w:szCs w:val="24"/>
        </w:rPr>
        <w:t>ο</w:t>
      </w:r>
      <w:r w:rsidR="00372942" w:rsidRPr="00F06B1F">
        <w:rPr>
          <w:sz w:val="24"/>
          <w:szCs w:val="24"/>
        </w:rPr>
        <w:t>υ Πολέ</w:t>
      </w:r>
      <w:r w:rsidRPr="00F06B1F">
        <w:rPr>
          <w:sz w:val="24"/>
          <w:szCs w:val="24"/>
        </w:rPr>
        <w:t>μο</w:t>
      </w:r>
      <w:r w:rsidR="00372942" w:rsidRPr="00F06B1F">
        <w:rPr>
          <w:sz w:val="24"/>
          <w:szCs w:val="24"/>
        </w:rPr>
        <w:t>υ και η οποία μέχρι και σήμερα</w:t>
      </w:r>
      <w:r w:rsidRPr="00F06B1F">
        <w:rPr>
          <w:sz w:val="24"/>
          <w:szCs w:val="24"/>
        </w:rPr>
        <w:t xml:space="preserve"> </w:t>
      </w:r>
      <w:r w:rsidR="00372942" w:rsidRPr="00F06B1F">
        <w:rPr>
          <w:sz w:val="24"/>
          <w:szCs w:val="24"/>
        </w:rPr>
        <w:t xml:space="preserve">εξακολουθεί να επιδρά </w:t>
      </w:r>
      <w:r w:rsidRPr="00F06B1F">
        <w:rPr>
          <w:sz w:val="24"/>
          <w:szCs w:val="24"/>
        </w:rPr>
        <w:t xml:space="preserve">στην ευρύτερη περιοχή της Ανατολικής Μεσογείου. Στόχος της </w:t>
      </w:r>
      <w:r w:rsidR="00B55759">
        <w:rPr>
          <w:sz w:val="24"/>
          <w:szCs w:val="24"/>
        </w:rPr>
        <w:t>Ο</w:t>
      </w:r>
      <w:r w:rsidRPr="00F06B1F">
        <w:rPr>
          <w:sz w:val="24"/>
          <w:szCs w:val="24"/>
        </w:rPr>
        <w:t xml:space="preserve">ργανωτικής </w:t>
      </w:r>
      <w:r w:rsidR="00B55759">
        <w:rPr>
          <w:sz w:val="24"/>
          <w:szCs w:val="24"/>
        </w:rPr>
        <w:t>Ε</w:t>
      </w:r>
      <w:bookmarkStart w:id="0" w:name="_GoBack"/>
      <w:bookmarkEnd w:id="0"/>
      <w:r w:rsidRPr="00F06B1F">
        <w:rPr>
          <w:sz w:val="24"/>
          <w:szCs w:val="24"/>
        </w:rPr>
        <w:t xml:space="preserve">πιτροπής είναι να </w:t>
      </w:r>
      <w:r w:rsidR="00372942" w:rsidRPr="00F06B1F">
        <w:rPr>
          <w:sz w:val="24"/>
          <w:szCs w:val="24"/>
        </w:rPr>
        <w:t>λειτουργήσει ως</w:t>
      </w:r>
      <w:r w:rsidRPr="00F06B1F">
        <w:rPr>
          <w:sz w:val="24"/>
          <w:szCs w:val="24"/>
        </w:rPr>
        <w:t xml:space="preserve"> πλατφόρμα για </w:t>
      </w:r>
      <w:r w:rsidR="00372942" w:rsidRPr="00F06B1F">
        <w:rPr>
          <w:sz w:val="24"/>
          <w:szCs w:val="24"/>
        </w:rPr>
        <w:t>μία</w:t>
      </w:r>
      <w:r w:rsidRPr="00F06B1F">
        <w:rPr>
          <w:sz w:val="24"/>
          <w:szCs w:val="24"/>
        </w:rPr>
        <w:t xml:space="preserve"> ολοκληρωμένη παρουσίαση και συζήτηση των τρόπων με τους οποίους η </w:t>
      </w:r>
      <w:r w:rsidR="00372942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ύμβαση </w:t>
      </w:r>
      <w:r w:rsidR="00372942" w:rsidRPr="00F06B1F">
        <w:rPr>
          <w:sz w:val="24"/>
          <w:szCs w:val="24"/>
        </w:rPr>
        <w:t>αυτή καθόρισε</w:t>
      </w:r>
      <w:r w:rsidRPr="00F06B1F">
        <w:rPr>
          <w:sz w:val="24"/>
          <w:szCs w:val="24"/>
        </w:rPr>
        <w:t xml:space="preserve"> το πολιτικό </w:t>
      </w:r>
      <w:r w:rsidR="00372942" w:rsidRPr="00F06B1F">
        <w:rPr>
          <w:sz w:val="24"/>
          <w:szCs w:val="24"/>
        </w:rPr>
        <w:t>σκηνικό</w:t>
      </w:r>
      <w:r w:rsidRPr="00F06B1F">
        <w:rPr>
          <w:sz w:val="24"/>
          <w:szCs w:val="24"/>
        </w:rPr>
        <w:t xml:space="preserve"> και τις </w:t>
      </w:r>
      <w:r w:rsidR="00372942" w:rsidRPr="00F06B1F">
        <w:rPr>
          <w:sz w:val="24"/>
          <w:szCs w:val="24"/>
        </w:rPr>
        <w:t>αντιπαλότητες</w:t>
      </w:r>
      <w:r w:rsidRPr="00F06B1F">
        <w:rPr>
          <w:sz w:val="24"/>
          <w:szCs w:val="24"/>
        </w:rPr>
        <w:t>, τόσο στο εσωτερικό όσο και διεθνώς, στις χώρες της Εγγύς και Μέσης Ανατολής. Σε ποιο</w:t>
      </w:r>
      <w:r w:rsidR="00372942" w:rsidRPr="00F06B1F">
        <w:rPr>
          <w:sz w:val="24"/>
          <w:szCs w:val="24"/>
        </w:rPr>
        <w:t>ν</w:t>
      </w:r>
      <w:r w:rsidRPr="00F06B1F">
        <w:rPr>
          <w:sz w:val="24"/>
          <w:szCs w:val="24"/>
        </w:rPr>
        <w:t xml:space="preserve"> βαθμό ζούμε σήμερα </w:t>
      </w:r>
      <w:r w:rsidR="00372942" w:rsidRPr="00F06B1F">
        <w:rPr>
          <w:sz w:val="24"/>
          <w:szCs w:val="24"/>
        </w:rPr>
        <w:t>στον</w:t>
      </w:r>
      <w:r w:rsidRPr="00F06B1F">
        <w:rPr>
          <w:sz w:val="24"/>
          <w:szCs w:val="24"/>
        </w:rPr>
        <w:t xml:space="preserve"> </w:t>
      </w:r>
      <w:r w:rsidR="00372942" w:rsidRPr="00F06B1F">
        <w:rPr>
          <w:sz w:val="24"/>
          <w:szCs w:val="24"/>
        </w:rPr>
        <w:t>«</w:t>
      </w:r>
      <w:r w:rsidRPr="00F06B1F">
        <w:rPr>
          <w:sz w:val="24"/>
          <w:szCs w:val="24"/>
        </w:rPr>
        <w:t>κόσμο</w:t>
      </w:r>
      <w:r w:rsidR="00372942" w:rsidRPr="00F06B1F">
        <w:rPr>
          <w:sz w:val="24"/>
          <w:szCs w:val="24"/>
        </w:rPr>
        <w:t>» που διαμορφώθηκε από τη Συνθήκη</w:t>
      </w:r>
      <w:r w:rsidRPr="00F06B1F">
        <w:rPr>
          <w:sz w:val="24"/>
          <w:szCs w:val="24"/>
        </w:rPr>
        <w:t xml:space="preserve"> της </w:t>
      </w:r>
      <w:proofErr w:type="spellStart"/>
      <w:r w:rsidRPr="00F06B1F">
        <w:rPr>
          <w:sz w:val="24"/>
          <w:szCs w:val="24"/>
        </w:rPr>
        <w:t>Λωζάνης</w:t>
      </w:r>
      <w:proofErr w:type="spellEnd"/>
      <w:r w:rsidRPr="00F06B1F">
        <w:rPr>
          <w:sz w:val="24"/>
          <w:szCs w:val="24"/>
        </w:rPr>
        <w:t xml:space="preserve"> και με ποιους τρόπους η Σύμβαση αποτελεί </w:t>
      </w:r>
      <w:r w:rsidR="00874255">
        <w:rPr>
          <w:sz w:val="24"/>
          <w:szCs w:val="24"/>
        </w:rPr>
        <w:t>ζήτημα του παρελθόντος</w:t>
      </w:r>
      <w:r w:rsidRPr="00F06B1F">
        <w:rPr>
          <w:sz w:val="24"/>
          <w:szCs w:val="24"/>
        </w:rPr>
        <w:t xml:space="preserve">; Τα ερωτήματα αυτά αφορούν </w:t>
      </w:r>
      <w:r w:rsidR="00E12EB8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το πολιτικό, διπλωματικό, εδαφικό, νομικό, στρατιωτικό, οικονομικό και ανθρωπιστικό πεδίο. </w:t>
      </w:r>
    </w:p>
    <w:p w:rsidR="007358F4" w:rsidRPr="00F06B1F" w:rsidRDefault="004B064B" w:rsidP="007358F4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 </w:t>
      </w:r>
      <w:r w:rsidR="00E12EB8" w:rsidRPr="00F06B1F">
        <w:rPr>
          <w:sz w:val="24"/>
          <w:szCs w:val="24"/>
        </w:rPr>
        <w:t xml:space="preserve">Ακαδημαϊκοί </w:t>
      </w:r>
      <w:r w:rsidRPr="00F06B1F">
        <w:rPr>
          <w:sz w:val="24"/>
          <w:szCs w:val="24"/>
        </w:rPr>
        <w:t xml:space="preserve">και ερευνητές καλούνται να συμμετάσχουν στο τριήμερο συνέδριο, το οποίο </w:t>
      </w:r>
      <w:r w:rsidR="00E12EB8" w:rsidRPr="00F06B1F">
        <w:rPr>
          <w:sz w:val="24"/>
          <w:szCs w:val="24"/>
        </w:rPr>
        <w:t>έχει ως στόχο</w:t>
      </w:r>
      <w:r w:rsidRPr="00F06B1F">
        <w:rPr>
          <w:sz w:val="24"/>
          <w:szCs w:val="24"/>
        </w:rPr>
        <w:t xml:space="preserve"> να καλύψει όσο το δυνατόν περισσότερα από τα </w:t>
      </w:r>
      <w:r w:rsidR="00E12EB8" w:rsidRPr="00F06B1F">
        <w:rPr>
          <w:sz w:val="24"/>
          <w:szCs w:val="24"/>
        </w:rPr>
        <w:t xml:space="preserve">θέματα </w:t>
      </w:r>
      <w:r w:rsidRPr="00F06B1F">
        <w:rPr>
          <w:sz w:val="24"/>
          <w:szCs w:val="24"/>
        </w:rPr>
        <w:t xml:space="preserve">που </w:t>
      </w:r>
      <w:r w:rsidR="00E12EB8" w:rsidRPr="00F06B1F">
        <w:rPr>
          <w:sz w:val="24"/>
          <w:szCs w:val="24"/>
        </w:rPr>
        <w:t>αναφέρονται</w:t>
      </w:r>
      <w:r w:rsidRPr="00F06B1F">
        <w:rPr>
          <w:sz w:val="24"/>
          <w:szCs w:val="24"/>
        </w:rPr>
        <w:t xml:space="preserve"> στην Τελική Πράξη της Συνθήκης </w:t>
      </w:r>
      <w:r w:rsidR="00E12EB8" w:rsidRPr="00F06B1F">
        <w:rPr>
          <w:sz w:val="24"/>
          <w:szCs w:val="24"/>
        </w:rPr>
        <w:t>περί Ειρήνης</w:t>
      </w:r>
      <w:r w:rsidRPr="00F06B1F">
        <w:rPr>
          <w:sz w:val="24"/>
          <w:szCs w:val="24"/>
        </w:rPr>
        <w:t xml:space="preserve"> καθώς και </w:t>
      </w:r>
      <w:r w:rsidR="00E12EB8" w:rsidRPr="00F06B1F">
        <w:rPr>
          <w:sz w:val="24"/>
          <w:szCs w:val="24"/>
        </w:rPr>
        <w:t>τις</w:t>
      </w:r>
      <w:r w:rsidRPr="00F06B1F">
        <w:rPr>
          <w:sz w:val="24"/>
          <w:szCs w:val="24"/>
        </w:rPr>
        <w:t xml:space="preserve"> </w:t>
      </w:r>
      <w:r w:rsidR="00E12EB8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 xml:space="preserve">εκαεπτά </w:t>
      </w:r>
      <w:r w:rsidR="00E12EB8" w:rsidRPr="00F06B1F">
        <w:rPr>
          <w:sz w:val="24"/>
          <w:szCs w:val="24"/>
        </w:rPr>
        <w:t>συναφείς Συμβάσεις, Δηλώσεις και Πρωτόκολλα</w:t>
      </w:r>
      <w:r w:rsidRPr="00F06B1F">
        <w:rPr>
          <w:sz w:val="24"/>
          <w:szCs w:val="24"/>
        </w:rPr>
        <w:t xml:space="preserve">. Το </w:t>
      </w:r>
      <w:r w:rsidR="00E12EB8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υνέδριο είναι ανοικτό </w:t>
      </w:r>
      <w:r w:rsidR="00874255">
        <w:rPr>
          <w:sz w:val="24"/>
          <w:szCs w:val="24"/>
        </w:rPr>
        <w:t>σε</w:t>
      </w:r>
      <w:r w:rsidRPr="00F06B1F">
        <w:rPr>
          <w:sz w:val="24"/>
          <w:szCs w:val="24"/>
        </w:rPr>
        <w:t xml:space="preserve"> </w:t>
      </w:r>
      <w:r w:rsidR="00874255">
        <w:rPr>
          <w:sz w:val="24"/>
          <w:szCs w:val="24"/>
        </w:rPr>
        <w:t>ε</w:t>
      </w:r>
      <w:r w:rsidRPr="00F06B1F">
        <w:rPr>
          <w:sz w:val="24"/>
          <w:szCs w:val="24"/>
        </w:rPr>
        <w:t>ρευνητ</w:t>
      </w:r>
      <w:r w:rsidR="00874255">
        <w:rPr>
          <w:sz w:val="24"/>
          <w:szCs w:val="24"/>
        </w:rPr>
        <w:t>ές</w:t>
      </w:r>
      <w:r w:rsidRPr="00F06B1F">
        <w:rPr>
          <w:sz w:val="24"/>
          <w:szCs w:val="24"/>
        </w:rPr>
        <w:t xml:space="preserve"> που ειδικεύονται σε ζητήματα που συζητήθηκαν εκτενώς κατά τη φάση των διαπραγματεύσεων, αλλά δεν </w:t>
      </w:r>
      <w:r w:rsidR="00E12EB8" w:rsidRPr="00F06B1F">
        <w:rPr>
          <w:sz w:val="24"/>
          <w:szCs w:val="24"/>
        </w:rPr>
        <w:t>περιλαμβάνονται</w:t>
      </w:r>
      <w:r w:rsidRPr="00F06B1F">
        <w:rPr>
          <w:sz w:val="24"/>
          <w:szCs w:val="24"/>
        </w:rPr>
        <w:t xml:space="preserve"> στο τελικό κείμενο της Συνθήκης της </w:t>
      </w:r>
      <w:proofErr w:type="spellStart"/>
      <w:r w:rsidRPr="00F06B1F">
        <w:rPr>
          <w:sz w:val="24"/>
          <w:szCs w:val="24"/>
        </w:rPr>
        <w:t>Λωζάνης</w:t>
      </w:r>
      <w:proofErr w:type="spellEnd"/>
      <w:r w:rsidRPr="00F06B1F">
        <w:rPr>
          <w:sz w:val="24"/>
          <w:szCs w:val="24"/>
        </w:rPr>
        <w:t xml:space="preserve"> (π.χ. </w:t>
      </w:r>
      <w:r w:rsidR="00E12EB8" w:rsidRPr="00F06B1F">
        <w:rPr>
          <w:sz w:val="24"/>
          <w:szCs w:val="24"/>
        </w:rPr>
        <w:t>η α</w:t>
      </w:r>
      <w:r w:rsidRPr="00F06B1F">
        <w:rPr>
          <w:sz w:val="24"/>
          <w:szCs w:val="24"/>
        </w:rPr>
        <w:t xml:space="preserve">ρμενική </w:t>
      </w:r>
      <w:r w:rsidR="00E12EB8" w:rsidRPr="00F06B1F">
        <w:rPr>
          <w:sz w:val="24"/>
          <w:szCs w:val="24"/>
        </w:rPr>
        <w:t>ε</w:t>
      </w:r>
      <w:r w:rsidRPr="00F06B1F">
        <w:rPr>
          <w:sz w:val="24"/>
          <w:szCs w:val="24"/>
        </w:rPr>
        <w:t xml:space="preserve">στία, </w:t>
      </w:r>
      <w:r w:rsidR="00E12EB8" w:rsidRPr="00F06B1F">
        <w:rPr>
          <w:sz w:val="24"/>
          <w:szCs w:val="24"/>
        </w:rPr>
        <w:t>η κ</w:t>
      </w:r>
      <w:r w:rsidRPr="00F06B1F">
        <w:rPr>
          <w:sz w:val="24"/>
          <w:szCs w:val="24"/>
        </w:rPr>
        <w:t>ουρδική/</w:t>
      </w:r>
      <w:r w:rsidR="00E12EB8" w:rsidRPr="00F06B1F">
        <w:rPr>
          <w:sz w:val="24"/>
          <w:szCs w:val="24"/>
        </w:rPr>
        <w:t>α</w:t>
      </w:r>
      <w:r w:rsidRPr="00F06B1F">
        <w:rPr>
          <w:sz w:val="24"/>
          <w:szCs w:val="24"/>
        </w:rPr>
        <w:t xml:space="preserve">σσυριακή προοπτική, </w:t>
      </w:r>
      <w:r w:rsidR="00E12EB8" w:rsidRPr="00F06B1F">
        <w:rPr>
          <w:sz w:val="24"/>
          <w:szCs w:val="24"/>
        </w:rPr>
        <w:t xml:space="preserve">η </w:t>
      </w:r>
      <w:r w:rsidR="00E12EB8" w:rsidRPr="00F06B1F">
        <w:rPr>
          <w:sz w:val="24"/>
          <w:szCs w:val="24"/>
        </w:rPr>
        <w:lastRenderedPageBreak/>
        <w:t>μ</w:t>
      </w:r>
      <w:r w:rsidRPr="00F06B1F">
        <w:rPr>
          <w:sz w:val="24"/>
          <w:szCs w:val="24"/>
        </w:rPr>
        <w:t xml:space="preserve">ουσουλμανική κοινότητα </w:t>
      </w:r>
      <w:proofErr w:type="spellStart"/>
      <w:r w:rsidRPr="00F06B1F">
        <w:rPr>
          <w:sz w:val="24"/>
          <w:szCs w:val="24"/>
        </w:rPr>
        <w:t>Αλεβιτών</w:t>
      </w:r>
      <w:proofErr w:type="spellEnd"/>
      <w:r w:rsidRPr="00F06B1F">
        <w:rPr>
          <w:sz w:val="24"/>
          <w:szCs w:val="24"/>
        </w:rPr>
        <w:t xml:space="preserve"> της Ανατολίας, </w:t>
      </w:r>
      <w:r w:rsidR="00E12EB8" w:rsidRPr="00F06B1F">
        <w:rPr>
          <w:sz w:val="24"/>
          <w:szCs w:val="24"/>
        </w:rPr>
        <w:t>οι διομολογήσεις</w:t>
      </w:r>
      <w:r w:rsidRPr="00F06B1F">
        <w:rPr>
          <w:sz w:val="24"/>
          <w:szCs w:val="24"/>
        </w:rPr>
        <w:t xml:space="preserve">, </w:t>
      </w:r>
      <w:r w:rsidR="00E12EB8" w:rsidRPr="00F06B1F">
        <w:rPr>
          <w:sz w:val="24"/>
          <w:szCs w:val="24"/>
        </w:rPr>
        <w:t>τα ι</w:t>
      </w:r>
      <w:r w:rsidRPr="00F06B1F">
        <w:rPr>
          <w:sz w:val="24"/>
          <w:szCs w:val="24"/>
        </w:rPr>
        <w:t xml:space="preserve">εραποστολικά </w:t>
      </w:r>
      <w:r w:rsidR="00E12EB8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χολεία κ.ά.), τα οποία </w:t>
      </w:r>
      <w:r w:rsidR="00E12EB8" w:rsidRPr="00F06B1F">
        <w:rPr>
          <w:sz w:val="24"/>
          <w:szCs w:val="24"/>
        </w:rPr>
        <w:t>ενδεχομένως έχουν επηρεάσει σήμερα</w:t>
      </w:r>
      <w:r w:rsidRPr="00F06B1F">
        <w:rPr>
          <w:sz w:val="24"/>
          <w:szCs w:val="24"/>
        </w:rPr>
        <w:t xml:space="preserve"> την πολιτική, την οικονομία και τον πολιτισμό. Στο </w:t>
      </w:r>
      <w:r w:rsidR="001A7A08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>υνέδριο αυτό θα επανεξετ</w:t>
      </w:r>
      <w:r w:rsidR="001A7A08" w:rsidRPr="00F06B1F">
        <w:rPr>
          <w:sz w:val="24"/>
          <w:szCs w:val="24"/>
        </w:rPr>
        <w:t>αστούν</w:t>
      </w:r>
      <w:r w:rsidRPr="00F06B1F">
        <w:rPr>
          <w:sz w:val="24"/>
          <w:szCs w:val="24"/>
        </w:rPr>
        <w:t xml:space="preserve"> </w:t>
      </w:r>
      <w:r w:rsidR="001A7A08" w:rsidRPr="00F06B1F">
        <w:rPr>
          <w:sz w:val="24"/>
          <w:szCs w:val="24"/>
        </w:rPr>
        <w:t>βεβαίως</w:t>
      </w:r>
      <w:r w:rsidRPr="00F06B1F">
        <w:rPr>
          <w:sz w:val="24"/>
          <w:szCs w:val="24"/>
        </w:rPr>
        <w:t xml:space="preserve"> τα κύρια θέματα που έχουν συζητηθεί μέχρι σήμερα για τη </w:t>
      </w:r>
      <w:proofErr w:type="spellStart"/>
      <w:r w:rsidRPr="00F06B1F">
        <w:rPr>
          <w:sz w:val="24"/>
          <w:szCs w:val="24"/>
        </w:rPr>
        <w:t>Λωζάνη</w:t>
      </w:r>
      <w:proofErr w:type="spellEnd"/>
      <w:r w:rsidRPr="00F06B1F">
        <w:rPr>
          <w:sz w:val="24"/>
          <w:szCs w:val="24"/>
        </w:rPr>
        <w:t xml:space="preserve"> (εδαφικές ρυθμίσεις στη Θράκη, το Αιγαίο, τα σύνορα της Συρίας και του Ιράκ, καθώς και διεθνή ζητήματα</w:t>
      </w:r>
      <w:r w:rsidR="007358F4" w:rsidRPr="00F06B1F">
        <w:rPr>
          <w:sz w:val="24"/>
          <w:szCs w:val="24"/>
        </w:rPr>
        <w:t>,</w:t>
      </w:r>
      <w:r w:rsidRPr="00F06B1F">
        <w:rPr>
          <w:sz w:val="24"/>
          <w:szCs w:val="24"/>
        </w:rPr>
        <w:t xml:space="preserve"> όπως τα Στενά και η </w:t>
      </w:r>
      <w:r w:rsidR="007358F4" w:rsidRPr="00F06B1F">
        <w:rPr>
          <w:sz w:val="24"/>
          <w:szCs w:val="24"/>
        </w:rPr>
        <w:t>πετρελαϊκή πολιτική</w:t>
      </w:r>
      <w:r w:rsidRPr="00F06B1F">
        <w:rPr>
          <w:sz w:val="24"/>
          <w:szCs w:val="24"/>
        </w:rPr>
        <w:t xml:space="preserve"> στη Μέση Ανατολή και η πολιτική των Μεγάλων Δυνάμεων). </w:t>
      </w:r>
      <w:r w:rsidR="007358F4" w:rsidRPr="00F06B1F">
        <w:rPr>
          <w:sz w:val="24"/>
          <w:szCs w:val="24"/>
        </w:rPr>
        <w:t>Η</w:t>
      </w:r>
      <w:r w:rsidRPr="00F06B1F">
        <w:rPr>
          <w:sz w:val="24"/>
          <w:szCs w:val="24"/>
        </w:rPr>
        <w:t xml:space="preserve"> συζ</w:t>
      </w:r>
      <w:r w:rsidR="007358F4" w:rsidRPr="00F06B1F">
        <w:rPr>
          <w:sz w:val="24"/>
          <w:szCs w:val="24"/>
        </w:rPr>
        <w:t>ήτηση</w:t>
      </w:r>
      <w:r w:rsidRPr="00F06B1F">
        <w:rPr>
          <w:sz w:val="24"/>
          <w:szCs w:val="24"/>
        </w:rPr>
        <w:t xml:space="preserve"> </w:t>
      </w:r>
      <w:r w:rsidR="007358F4" w:rsidRPr="00F06B1F">
        <w:rPr>
          <w:sz w:val="24"/>
          <w:szCs w:val="24"/>
        </w:rPr>
        <w:t xml:space="preserve">για τα βασικά θέματα </w:t>
      </w:r>
      <w:r w:rsidRPr="00F06B1F">
        <w:rPr>
          <w:sz w:val="24"/>
          <w:szCs w:val="24"/>
        </w:rPr>
        <w:t xml:space="preserve">της </w:t>
      </w:r>
      <w:proofErr w:type="spellStart"/>
      <w:r w:rsidRPr="00F06B1F">
        <w:rPr>
          <w:sz w:val="24"/>
          <w:szCs w:val="24"/>
        </w:rPr>
        <w:t>Λωζάνης</w:t>
      </w:r>
      <w:proofErr w:type="spellEnd"/>
      <w:r w:rsidRPr="00F06B1F">
        <w:rPr>
          <w:sz w:val="24"/>
          <w:szCs w:val="24"/>
        </w:rPr>
        <w:t xml:space="preserve"> </w:t>
      </w:r>
      <w:r w:rsidR="007358F4" w:rsidRPr="00F06B1F">
        <w:rPr>
          <w:sz w:val="24"/>
          <w:szCs w:val="24"/>
        </w:rPr>
        <w:t>που αφορούν σ</w:t>
      </w:r>
      <w:r w:rsidRPr="00F06B1F">
        <w:rPr>
          <w:sz w:val="24"/>
          <w:szCs w:val="24"/>
        </w:rPr>
        <w:t xml:space="preserve">τον εθνικισμό, τις </w:t>
      </w:r>
      <w:r w:rsidR="007358F4" w:rsidRPr="00F06B1F">
        <w:rPr>
          <w:sz w:val="24"/>
          <w:szCs w:val="24"/>
        </w:rPr>
        <w:t xml:space="preserve">πληθυσμιακές </w:t>
      </w:r>
      <w:r w:rsidRPr="00F06B1F">
        <w:rPr>
          <w:sz w:val="24"/>
          <w:szCs w:val="24"/>
        </w:rPr>
        <w:t xml:space="preserve">μετακινήσεις, τις σφαγές, τις γενοκτονίες, την υποχρεωτική ανταλλαγή πληθυσμών, τα εθνικά και θρησκευτικά δικαιώματα των μειονοτήτων, τους αιχμαλώτους πολέμου, τα ζητήματα ταυτότητας και άλλα ανθρώπινα δράματα, θα γίνει </w:t>
      </w:r>
      <w:r w:rsidR="007358F4" w:rsidRPr="00F06B1F">
        <w:rPr>
          <w:sz w:val="24"/>
          <w:szCs w:val="24"/>
        </w:rPr>
        <w:t xml:space="preserve">υπό την οπτική της γενικότερης επίδρασης που ασκούν αυτά σήμερα.  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Σε τελική ανάλυση, σκοπός μας δεν είναι απλώς να </w:t>
      </w:r>
      <w:r w:rsidR="004B70AD" w:rsidRPr="00F06B1F">
        <w:rPr>
          <w:sz w:val="24"/>
          <w:szCs w:val="24"/>
        </w:rPr>
        <w:t>«</w:t>
      </w:r>
      <w:r w:rsidRPr="00F06B1F">
        <w:rPr>
          <w:sz w:val="24"/>
          <w:szCs w:val="24"/>
        </w:rPr>
        <w:t xml:space="preserve">συγκρίνουμε διαφορετικές </w:t>
      </w:r>
      <w:r w:rsidR="004B70AD" w:rsidRPr="00F06B1F">
        <w:rPr>
          <w:sz w:val="24"/>
          <w:szCs w:val="24"/>
        </w:rPr>
        <w:t>απόψεις»</w:t>
      </w:r>
      <w:r w:rsidRPr="00F06B1F">
        <w:rPr>
          <w:sz w:val="24"/>
          <w:szCs w:val="24"/>
        </w:rPr>
        <w:t xml:space="preserve"> αλλά να διερευνήσουμε τη δυνατότητα </w:t>
      </w:r>
      <w:r w:rsidR="004B70AD" w:rsidRPr="00F06B1F">
        <w:rPr>
          <w:sz w:val="24"/>
          <w:szCs w:val="24"/>
        </w:rPr>
        <w:t>διαμόρφωσης</w:t>
      </w:r>
      <w:r w:rsidRPr="00F06B1F">
        <w:rPr>
          <w:sz w:val="24"/>
          <w:szCs w:val="24"/>
        </w:rPr>
        <w:t xml:space="preserve"> </w:t>
      </w:r>
      <w:r w:rsidR="004B70AD" w:rsidRPr="00F06B1F">
        <w:rPr>
          <w:sz w:val="24"/>
          <w:szCs w:val="24"/>
        </w:rPr>
        <w:t>ενός</w:t>
      </w:r>
      <w:r w:rsidRPr="00F06B1F">
        <w:rPr>
          <w:sz w:val="24"/>
          <w:szCs w:val="24"/>
        </w:rPr>
        <w:t xml:space="preserve"> διαφορετικ</w:t>
      </w:r>
      <w:r w:rsidR="004B70AD" w:rsidRPr="00F06B1F">
        <w:rPr>
          <w:sz w:val="24"/>
          <w:szCs w:val="24"/>
        </w:rPr>
        <w:t>ού</w:t>
      </w:r>
      <w:r w:rsidRPr="00F06B1F">
        <w:rPr>
          <w:sz w:val="24"/>
          <w:szCs w:val="24"/>
        </w:rPr>
        <w:t xml:space="preserve"> </w:t>
      </w:r>
      <w:r w:rsidR="004B70AD" w:rsidRPr="00F06B1F">
        <w:rPr>
          <w:sz w:val="24"/>
          <w:szCs w:val="24"/>
        </w:rPr>
        <w:t>τρόπου σκέψης</w:t>
      </w:r>
      <w:r w:rsidRPr="00F06B1F">
        <w:rPr>
          <w:sz w:val="24"/>
          <w:szCs w:val="24"/>
        </w:rPr>
        <w:t xml:space="preserve">, μιας αφήγησης που μπορεί να υπερβεί τις καθιερωμένες αντιλήψεις για τη </w:t>
      </w:r>
      <w:proofErr w:type="spellStart"/>
      <w:r w:rsidRPr="00F06B1F">
        <w:rPr>
          <w:sz w:val="24"/>
          <w:szCs w:val="24"/>
        </w:rPr>
        <w:t>Λωζάνη</w:t>
      </w:r>
      <w:proofErr w:type="spellEnd"/>
      <w:r w:rsidRPr="00F06B1F">
        <w:rPr>
          <w:sz w:val="24"/>
          <w:szCs w:val="24"/>
        </w:rPr>
        <w:t xml:space="preserve"> και το πλαίσιό της.</w:t>
      </w:r>
    </w:p>
    <w:p w:rsidR="000F105B" w:rsidRPr="00F06B1F" w:rsidRDefault="004B064B" w:rsidP="004B064B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Το συνέδριο θα έχει </w:t>
      </w:r>
      <w:r w:rsidR="00F95CEF" w:rsidRPr="00F06B1F">
        <w:rPr>
          <w:sz w:val="24"/>
          <w:szCs w:val="24"/>
        </w:rPr>
        <w:t>«</w:t>
      </w:r>
      <w:r w:rsidRPr="00F06B1F">
        <w:rPr>
          <w:sz w:val="24"/>
          <w:szCs w:val="24"/>
        </w:rPr>
        <w:t>διεπιστημονικό</w:t>
      </w:r>
      <w:r w:rsidR="00F95CEF" w:rsidRPr="00F06B1F">
        <w:rPr>
          <w:sz w:val="24"/>
          <w:szCs w:val="24"/>
        </w:rPr>
        <w:t>»</w:t>
      </w:r>
      <w:r w:rsidRPr="00F06B1F">
        <w:rPr>
          <w:sz w:val="24"/>
          <w:szCs w:val="24"/>
        </w:rPr>
        <w:t xml:space="preserve"> χαρακτήρα και είναι ανοικτό </w:t>
      </w:r>
      <w:r w:rsidR="005E69DA">
        <w:rPr>
          <w:sz w:val="24"/>
          <w:szCs w:val="24"/>
        </w:rPr>
        <w:t>σε</w:t>
      </w:r>
      <w:r w:rsidRPr="00F06B1F">
        <w:rPr>
          <w:sz w:val="24"/>
          <w:szCs w:val="24"/>
        </w:rPr>
        <w:t xml:space="preserve"> </w:t>
      </w:r>
      <w:r w:rsidR="00F95CEF" w:rsidRPr="00F06B1F">
        <w:rPr>
          <w:sz w:val="24"/>
          <w:szCs w:val="24"/>
        </w:rPr>
        <w:t>ακαδημαϊκ</w:t>
      </w:r>
      <w:r w:rsidR="005E69DA">
        <w:rPr>
          <w:sz w:val="24"/>
          <w:szCs w:val="24"/>
        </w:rPr>
        <w:t>ούς</w:t>
      </w:r>
      <w:r w:rsidRPr="00F06B1F">
        <w:rPr>
          <w:sz w:val="24"/>
          <w:szCs w:val="24"/>
        </w:rPr>
        <w:t xml:space="preserve"> και ερευνητ</w:t>
      </w:r>
      <w:r w:rsidR="005E69DA">
        <w:rPr>
          <w:sz w:val="24"/>
          <w:szCs w:val="24"/>
        </w:rPr>
        <w:t>ές</w:t>
      </w:r>
      <w:r w:rsidRPr="00F06B1F">
        <w:rPr>
          <w:sz w:val="24"/>
          <w:szCs w:val="24"/>
        </w:rPr>
        <w:t xml:space="preserve"> από διάφορους κλάδους, όπως </w:t>
      </w:r>
      <w:r w:rsidR="00F95CEF" w:rsidRPr="00F06B1F">
        <w:rPr>
          <w:sz w:val="24"/>
          <w:szCs w:val="24"/>
        </w:rPr>
        <w:t>Ι</w:t>
      </w:r>
      <w:r w:rsidRPr="00F06B1F">
        <w:rPr>
          <w:sz w:val="24"/>
          <w:szCs w:val="24"/>
        </w:rPr>
        <w:t xml:space="preserve">στορία, </w:t>
      </w:r>
      <w:r w:rsidR="00F95CEF" w:rsidRPr="00F06B1F">
        <w:rPr>
          <w:sz w:val="24"/>
          <w:szCs w:val="24"/>
        </w:rPr>
        <w:t>Ι</w:t>
      </w:r>
      <w:r w:rsidRPr="00F06B1F">
        <w:rPr>
          <w:sz w:val="24"/>
          <w:szCs w:val="24"/>
        </w:rPr>
        <w:t xml:space="preserve">στορία της </w:t>
      </w:r>
      <w:r w:rsidR="00F95CEF" w:rsidRPr="00F06B1F">
        <w:rPr>
          <w:sz w:val="24"/>
          <w:szCs w:val="24"/>
        </w:rPr>
        <w:t>Ο</w:t>
      </w:r>
      <w:r w:rsidRPr="00F06B1F">
        <w:rPr>
          <w:sz w:val="24"/>
          <w:szCs w:val="24"/>
        </w:rPr>
        <w:t xml:space="preserve">ικονομίας, </w:t>
      </w:r>
      <w:r w:rsidR="00F95CEF" w:rsidRPr="00F06B1F">
        <w:rPr>
          <w:sz w:val="24"/>
          <w:szCs w:val="24"/>
        </w:rPr>
        <w:t>Θ</w:t>
      </w:r>
      <w:r w:rsidRPr="00F06B1F">
        <w:rPr>
          <w:sz w:val="24"/>
          <w:szCs w:val="24"/>
        </w:rPr>
        <w:t xml:space="preserve">ρησκεία, </w:t>
      </w:r>
      <w:r w:rsidR="00F95CEF" w:rsidRPr="00F06B1F">
        <w:rPr>
          <w:sz w:val="24"/>
          <w:szCs w:val="24"/>
        </w:rPr>
        <w:t>Α</w:t>
      </w:r>
      <w:r w:rsidRPr="00F06B1F">
        <w:rPr>
          <w:sz w:val="24"/>
          <w:szCs w:val="24"/>
        </w:rPr>
        <w:t xml:space="preserve">νθρωπολογία, </w:t>
      </w:r>
      <w:r w:rsidR="00F95CEF" w:rsidRPr="00F06B1F">
        <w:rPr>
          <w:sz w:val="24"/>
          <w:szCs w:val="24"/>
        </w:rPr>
        <w:t>Π</w:t>
      </w:r>
      <w:r w:rsidRPr="00F06B1F">
        <w:rPr>
          <w:sz w:val="24"/>
          <w:szCs w:val="24"/>
        </w:rPr>
        <w:t xml:space="preserve">ολιτισμικές </w:t>
      </w:r>
      <w:r w:rsidR="00F95CEF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πουδές, </w:t>
      </w:r>
      <w:r w:rsidR="00F95CEF" w:rsidRPr="00F06B1F">
        <w:rPr>
          <w:sz w:val="24"/>
          <w:szCs w:val="24"/>
        </w:rPr>
        <w:t>Κ</w:t>
      </w:r>
      <w:r w:rsidRPr="00F06B1F">
        <w:rPr>
          <w:sz w:val="24"/>
          <w:szCs w:val="24"/>
        </w:rPr>
        <w:t xml:space="preserve">οινωνιολογία, </w:t>
      </w:r>
      <w:r w:rsidR="00F95CEF" w:rsidRPr="00F06B1F">
        <w:rPr>
          <w:sz w:val="24"/>
          <w:szCs w:val="24"/>
        </w:rPr>
        <w:t>Π</w:t>
      </w:r>
      <w:r w:rsidRPr="00F06B1F">
        <w:rPr>
          <w:sz w:val="24"/>
          <w:szCs w:val="24"/>
        </w:rPr>
        <w:t xml:space="preserve">ολιτικές </w:t>
      </w:r>
      <w:r w:rsidR="00F95CEF" w:rsidRPr="00F06B1F">
        <w:rPr>
          <w:sz w:val="24"/>
          <w:szCs w:val="24"/>
        </w:rPr>
        <w:t>Ε</w:t>
      </w:r>
      <w:r w:rsidRPr="00F06B1F">
        <w:rPr>
          <w:sz w:val="24"/>
          <w:szCs w:val="24"/>
        </w:rPr>
        <w:t xml:space="preserve">πιστήμες, </w:t>
      </w:r>
      <w:r w:rsidR="00F95CEF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 xml:space="preserve">ιεθνείς </w:t>
      </w:r>
      <w:r w:rsidR="00F95CEF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χέσεις, </w:t>
      </w:r>
      <w:r w:rsidR="00F95CEF" w:rsidRPr="00F06B1F">
        <w:rPr>
          <w:sz w:val="24"/>
          <w:szCs w:val="24"/>
        </w:rPr>
        <w:t>Α</w:t>
      </w:r>
      <w:r w:rsidRPr="00F06B1F">
        <w:rPr>
          <w:sz w:val="24"/>
          <w:szCs w:val="24"/>
        </w:rPr>
        <w:t xml:space="preserve">νθρώπινα </w:t>
      </w:r>
      <w:r w:rsidR="00F95CEF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 xml:space="preserve">ικαιώματα, </w:t>
      </w:r>
      <w:r w:rsidR="00F95CEF" w:rsidRPr="00F06B1F">
        <w:rPr>
          <w:sz w:val="24"/>
          <w:szCs w:val="24"/>
        </w:rPr>
        <w:t>Ε</w:t>
      </w:r>
      <w:r w:rsidRPr="00F06B1F">
        <w:rPr>
          <w:sz w:val="24"/>
          <w:szCs w:val="24"/>
        </w:rPr>
        <w:t xml:space="preserve">θνολογικές </w:t>
      </w:r>
      <w:r w:rsidR="00F95CEF" w:rsidRPr="00F06B1F">
        <w:rPr>
          <w:sz w:val="24"/>
          <w:szCs w:val="24"/>
        </w:rPr>
        <w:t>Σ</w:t>
      </w:r>
      <w:r w:rsidRPr="00F06B1F">
        <w:rPr>
          <w:sz w:val="24"/>
          <w:szCs w:val="24"/>
        </w:rPr>
        <w:t xml:space="preserve">πουδές και </w:t>
      </w:r>
      <w:r w:rsidR="00F95CEF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>ημογραφία.</w:t>
      </w:r>
      <w:r w:rsidR="000F105B" w:rsidRPr="00F06B1F">
        <w:rPr>
          <w:sz w:val="24"/>
          <w:szCs w:val="24"/>
        </w:rPr>
        <w:t xml:space="preserve"> </w:t>
      </w:r>
    </w:p>
    <w:p w:rsidR="004B064B" w:rsidRPr="00F06B1F" w:rsidRDefault="004B064B" w:rsidP="000F105B">
      <w:pPr>
        <w:pStyle w:val="a3"/>
        <w:ind w:left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Η Οργανωτική Επιτροπή καλεί τους ερευνητές να υποβάλουν </w:t>
      </w:r>
      <w:r w:rsidR="000F105B" w:rsidRPr="00F06B1F">
        <w:rPr>
          <w:sz w:val="24"/>
          <w:szCs w:val="24"/>
        </w:rPr>
        <w:t>προτάσεις</w:t>
      </w:r>
      <w:r w:rsidR="005E69DA">
        <w:rPr>
          <w:sz w:val="24"/>
          <w:szCs w:val="24"/>
        </w:rPr>
        <w:t>,</w:t>
      </w:r>
      <w:r w:rsidR="002B483A" w:rsidRPr="00F06B1F">
        <w:rPr>
          <w:sz w:val="24"/>
          <w:szCs w:val="24"/>
        </w:rPr>
        <w:t xml:space="preserve"> </w:t>
      </w:r>
      <w:r w:rsidR="005E69DA">
        <w:rPr>
          <w:sz w:val="24"/>
          <w:szCs w:val="24"/>
        </w:rPr>
        <w:t xml:space="preserve">οι οποίες σχετίζονται </w:t>
      </w:r>
      <w:r w:rsidRPr="00F06B1F">
        <w:rPr>
          <w:sz w:val="24"/>
          <w:szCs w:val="24"/>
        </w:rPr>
        <w:t>με τις ακόλουθες</w:t>
      </w:r>
      <w:r w:rsidR="005E69DA">
        <w:rPr>
          <w:sz w:val="24"/>
          <w:szCs w:val="24"/>
        </w:rPr>
        <w:t>, και όχι μόνο,</w:t>
      </w:r>
      <w:r w:rsidRPr="00F06B1F">
        <w:rPr>
          <w:sz w:val="24"/>
          <w:szCs w:val="24"/>
        </w:rPr>
        <w:t xml:space="preserve"> θεματικές </w:t>
      </w:r>
      <w:r w:rsidR="00106F92">
        <w:rPr>
          <w:sz w:val="24"/>
          <w:szCs w:val="24"/>
        </w:rPr>
        <w:t>ενότητες</w:t>
      </w:r>
      <w:r w:rsidRPr="00F06B1F">
        <w:rPr>
          <w:sz w:val="24"/>
          <w:szCs w:val="24"/>
        </w:rPr>
        <w:t>: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Πολιτικές και </w:t>
      </w:r>
      <w:r w:rsidR="00073B41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 xml:space="preserve">ιπλωματικές </w:t>
      </w:r>
      <w:r w:rsidR="00073B41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>ιαστάσεις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Ιστοριογραφικές </w:t>
      </w:r>
      <w:r w:rsidR="00073B41" w:rsidRPr="00F06B1F">
        <w:rPr>
          <w:sz w:val="24"/>
          <w:szCs w:val="24"/>
        </w:rPr>
        <w:t>Α</w:t>
      </w:r>
      <w:r w:rsidRPr="00F06B1F">
        <w:rPr>
          <w:sz w:val="24"/>
          <w:szCs w:val="24"/>
        </w:rPr>
        <w:t>φηγήσεις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Αντιλήψεις και </w:t>
      </w:r>
      <w:r w:rsidR="00073B41" w:rsidRPr="00F06B1F">
        <w:rPr>
          <w:sz w:val="24"/>
          <w:szCs w:val="24"/>
        </w:rPr>
        <w:t>Μ</w:t>
      </w:r>
      <w:r w:rsidRPr="00F06B1F">
        <w:rPr>
          <w:sz w:val="24"/>
          <w:szCs w:val="24"/>
        </w:rPr>
        <w:t>νήμη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* Δημόσια Ιστορία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Προφορική </w:t>
      </w:r>
      <w:r w:rsidR="00073B41" w:rsidRPr="00F06B1F">
        <w:rPr>
          <w:sz w:val="24"/>
          <w:szCs w:val="24"/>
        </w:rPr>
        <w:t>Ι</w:t>
      </w:r>
      <w:r w:rsidRPr="00F06B1F">
        <w:rPr>
          <w:sz w:val="24"/>
          <w:szCs w:val="24"/>
        </w:rPr>
        <w:t xml:space="preserve">στορία και </w:t>
      </w:r>
      <w:r w:rsidR="00073B41" w:rsidRPr="00F06B1F">
        <w:rPr>
          <w:sz w:val="24"/>
          <w:szCs w:val="24"/>
        </w:rPr>
        <w:t>Τ</w:t>
      </w:r>
      <w:r w:rsidRPr="00F06B1F">
        <w:rPr>
          <w:sz w:val="24"/>
          <w:szCs w:val="24"/>
        </w:rPr>
        <w:t>ραυματικ</w:t>
      </w:r>
      <w:r w:rsidR="00106F92">
        <w:rPr>
          <w:sz w:val="24"/>
          <w:szCs w:val="24"/>
        </w:rPr>
        <w:t>ές</w:t>
      </w:r>
      <w:r w:rsidRPr="00F06B1F">
        <w:rPr>
          <w:sz w:val="24"/>
          <w:szCs w:val="24"/>
        </w:rPr>
        <w:t xml:space="preserve"> </w:t>
      </w:r>
      <w:r w:rsidR="00073B41" w:rsidRPr="00F06B1F">
        <w:rPr>
          <w:sz w:val="24"/>
          <w:szCs w:val="24"/>
        </w:rPr>
        <w:t>Ε</w:t>
      </w:r>
      <w:r w:rsidRPr="00F06B1F">
        <w:rPr>
          <w:sz w:val="24"/>
          <w:szCs w:val="24"/>
        </w:rPr>
        <w:t>μπειρί</w:t>
      </w:r>
      <w:r w:rsidR="00106F92">
        <w:rPr>
          <w:sz w:val="24"/>
          <w:szCs w:val="24"/>
        </w:rPr>
        <w:t>ες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Λογοτεχνία, </w:t>
      </w:r>
      <w:r w:rsidR="00073B41" w:rsidRPr="00F06B1F">
        <w:rPr>
          <w:sz w:val="24"/>
          <w:szCs w:val="24"/>
        </w:rPr>
        <w:t>Τ</w:t>
      </w:r>
      <w:r w:rsidRPr="00F06B1F">
        <w:rPr>
          <w:sz w:val="24"/>
          <w:szCs w:val="24"/>
        </w:rPr>
        <w:t xml:space="preserve">έχνη, </w:t>
      </w:r>
      <w:r w:rsidR="00073B41" w:rsidRPr="00F06B1F">
        <w:rPr>
          <w:sz w:val="24"/>
          <w:szCs w:val="24"/>
        </w:rPr>
        <w:t>Κ</w:t>
      </w:r>
      <w:r w:rsidRPr="00F06B1F">
        <w:rPr>
          <w:sz w:val="24"/>
          <w:szCs w:val="24"/>
        </w:rPr>
        <w:t xml:space="preserve">ινηματογράφος, </w:t>
      </w:r>
      <w:r w:rsidR="00073B41" w:rsidRPr="00F06B1F">
        <w:rPr>
          <w:sz w:val="24"/>
          <w:szCs w:val="24"/>
        </w:rPr>
        <w:t>Μ</w:t>
      </w:r>
      <w:r w:rsidRPr="00F06B1F">
        <w:rPr>
          <w:sz w:val="24"/>
          <w:szCs w:val="24"/>
        </w:rPr>
        <w:t>ουσική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Η </w:t>
      </w:r>
      <w:r w:rsidR="00073B41" w:rsidRPr="00F06B1F">
        <w:rPr>
          <w:sz w:val="24"/>
          <w:szCs w:val="24"/>
        </w:rPr>
        <w:t>Κ</w:t>
      </w:r>
      <w:r w:rsidRPr="00F06B1F">
        <w:rPr>
          <w:sz w:val="24"/>
          <w:szCs w:val="24"/>
        </w:rPr>
        <w:t>ληρονομιά της Συνθήκης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Η </w:t>
      </w:r>
      <w:proofErr w:type="spellStart"/>
      <w:r w:rsidRPr="00F06B1F">
        <w:rPr>
          <w:sz w:val="24"/>
          <w:szCs w:val="24"/>
        </w:rPr>
        <w:t>Λωζάνη</w:t>
      </w:r>
      <w:proofErr w:type="spellEnd"/>
      <w:r w:rsidRPr="00F06B1F">
        <w:rPr>
          <w:sz w:val="24"/>
          <w:szCs w:val="24"/>
        </w:rPr>
        <w:t xml:space="preserve"> και το Διεθνές Δίκαιο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Κοινωνιολογικές </w:t>
      </w:r>
      <w:r w:rsidR="00073B41" w:rsidRPr="00F06B1F">
        <w:rPr>
          <w:sz w:val="24"/>
          <w:szCs w:val="24"/>
        </w:rPr>
        <w:t>π</w:t>
      </w:r>
      <w:r w:rsidRPr="00F06B1F">
        <w:rPr>
          <w:sz w:val="24"/>
          <w:szCs w:val="24"/>
        </w:rPr>
        <w:t>ροοπτικές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* Πολιτιστικές </w:t>
      </w:r>
      <w:r w:rsidR="00073B41" w:rsidRPr="00F06B1F">
        <w:rPr>
          <w:sz w:val="24"/>
          <w:szCs w:val="24"/>
        </w:rPr>
        <w:t>δ</w:t>
      </w:r>
      <w:r w:rsidRPr="00F06B1F">
        <w:rPr>
          <w:sz w:val="24"/>
          <w:szCs w:val="24"/>
        </w:rPr>
        <w:t>ιαστάσεις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lastRenderedPageBreak/>
        <w:t xml:space="preserve">* Στρατιωτικά </w:t>
      </w:r>
      <w:r w:rsidR="00073B41" w:rsidRPr="00F06B1F">
        <w:rPr>
          <w:sz w:val="24"/>
          <w:szCs w:val="24"/>
        </w:rPr>
        <w:t>θέ</w:t>
      </w:r>
      <w:r w:rsidRPr="00F06B1F">
        <w:rPr>
          <w:sz w:val="24"/>
          <w:szCs w:val="24"/>
        </w:rPr>
        <w:t>ματα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* Ανθρωπιστικές πτυχές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* Οικονομικές διαστάσεις</w:t>
      </w:r>
    </w:p>
    <w:p w:rsidR="004B064B" w:rsidRPr="00F06B1F" w:rsidRDefault="004B064B" w:rsidP="004B064B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* Συγκριτικές διαστάσεις</w:t>
      </w:r>
    </w:p>
    <w:p w:rsidR="00A550B2" w:rsidRPr="00F06B1F" w:rsidRDefault="004B064B" w:rsidP="00F06B1F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 </w:t>
      </w:r>
      <w:r w:rsidR="00F84390" w:rsidRPr="00F06B1F">
        <w:rPr>
          <w:sz w:val="24"/>
          <w:szCs w:val="24"/>
        </w:rPr>
        <w:t xml:space="preserve">Οι συμμετέχοντες θα πρέπει να </w:t>
      </w:r>
      <w:r w:rsidR="007B2AB4" w:rsidRPr="00F06B1F">
        <w:rPr>
          <w:sz w:val="24"/>
          <w:szCs w:val="24"/>
        </w:rPr>
        <w:t>γνωρίζουν</w:t>
      </w:r>
      <w:r w:rsidR="00F84390" w:rsidRPr="00F06B1F">
        <w:rPr>
          <w:sz w:val="24"/>
          <w:szCs w:val="24"/>
        </w:rPr>
        <w:t xml:space="preserve"> ότι οι εισηγήσεις θα δημοσιευθούν σε ειδικό</w:t>
      </w:r>
      <w:r w:rsidR="00BF48A3" w:rsidRPr="00F06B1F">
        <w:rPr>
          <w:sz w:val="24"/>
          <w:szCs w:val="24"/>
        </w:rPr>
        <w:t xml:space="preserve"> τόμο με τη μορφή πρακτικών </w:t>
      </w:r>
      <w:r w:rsidR="00F84390" w:rsidRPr="00F06B1F">
        <w:rPr>
          <w:sz w:val="24"/>
          <w:szCs w:val="24"/>
        </w:rPr>
        <w:t>συνεδρίου.</w:t>
      </w:r>
    </w:p>
    <w:p w:rsidR="0057017E" w:rsidRPr="00F06B1F" w:rsidRDefault="00F84390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Οι γλώσσες εργασίας του συνεδρίου θα είναι η αγγλική και η ελληνική.</w:t>
      </w:r>
      <w:r w:rsidR="0057017E" w:rsidRPr="00F06B1F">
        <w:rPr>
          <w:sz w:val="24"/>
          <w:szCs w:val="24"/>
        </w:rPr>
        <w:t xml:space="preserve"> </w:t>
      </w:r>
      <w:r w:rsidRPr="00F06B1F">
        <w:rPr>
          <w:sz w:val="24"/>
          <w:szCs w:val="24"/>
        </w:rPr>
        <w:t xml:space="preserve">Θα </w:t>
      </w:r>
      <w:r w:rsidR="00BF48A3" w:rsidRPr="00F06B1F">
        <w:rPr>
          <w:sz w:val="24"/>
          <w:szCs w:val="24"/>
        </w:rPr>
        <w:t>υπάρχει</w:t>
      </w:r>
      <w:r w:rsidRPr="00F06B1F">
        <w:rPr>
          <w:sz w:val="24"/>
          <w:szCs w:val="24"/>
        </w:rPr>
        <w:t xml:space="preserve"> ταυτόχρονη διερμηνεία. </w:t>
      </w:r>
    </w:p>
    <w:p w:rsidR="0057017E" w:rsidRPr="00F06B1F" w:rsidRDefault="00F84390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Οι παρουσιάσεις </w:t>
      </w:r>
      <w:r w:rsidR="007B2AB4" w:rsidRPr="00F06B1F">
        <w:rPr>
          <w:sz w:val="24"/>
          <w:szCs w:val="24"/>
        </w:rPr>
        <w:t xml:space="preserve">θα </w:t>
      </w:r>
      <w:r w:rsidR="00BF48A3" w:rsidRPr="00F06B1F">
        <w:rPr>
          <w:sz w:val="24"/>
          <w:szCs w:val="24"/>
        </w:rPr>
        <w:t>έχουν διάρκεια είκοσι λεπτών προκειμένου να υπάρχει χρόνος για ερωτήσεις και συζήτηση</w:t>
      </w:r>
      <w:r w:rsidRPr="00F06B1F">
        <w:rPr>
          <w:sz w:val="24"/>
          <w:szCs w:val="24"/>
        </w:rPr>
        <w:t>.</w:t>
      </w:r>
    </w:p>
    <w:p w:rsidR="0057017E" w:rsidRPr="00F06B1F" w:rsidRDefault="00F84390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Το συνέδριο θα μεταδοθεί ζωντανά. </w:t>
      </w:r>
    </w:p>
    <w:p w:rsidR="0057017E" w:rsidRPr="00F06B1F" w:rsidRDefault="00B700FA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Ο</w:t>
      </w:r>
      <w:r w:rsidR="00F84390" w:rsidRPr="00F06B1F">
        <w:rPr>
          <w:sz w:val="24"/>
          <w:szCs w:val="24"/>
        </w:rPr>
        <w:t xml:space="preserve">ι συμμετέχοντες </w:t>
      </w:r>
      <w:r w:rsidRPr="00F06B1F">
        <w:rPr>
          <w:sz w:val="24"/>
          <w:szCs w:val="24"/>
        </w:rPr>
        <w:t xml:space="preserve">μπορούν </w:t>
      </w:r>
      <w:r w:rsidR="00F84390" w:rsidRPr="00F06B1F">
        <w:rPr>
          <w:sz w:val="24"/>
          <w:szCs w:val="24"/>
        </w:rPr>
        <w:t xml:space="preserve">να δηλώσουν </w:t>
      </w:r>
      <w:r w:rsidR="00A550B2" w:rsidRPr="00F06B1F">
        <w:rPr>
          <w:sz w:val="24"/>
          <w:szCs w:val="24"/>
        </w:rPr>
        <w:t>αν χρειάζονται</w:t>
      </w:r>
      <w:r w:rsidR="00F84390" w:rsidRPr="00F06B1F">
        <w:rPr>
          <w:sz w:val="24"/>
          <w:szCs w:val="24"/>
        </w:rPr>
        <w:t xml:space="preserve"> υποστήριξη </w:t>
      </w:r>
      <w:r w:rsidR="007B2AB4" w:rsidRPr="00F06B1F">
        <w:rPr>
          <w:sz w:val="24"/>
          <w:szCs w:val="24"/>
        </w:rPr>
        <w:t>για τη μεταφορά</w:t>
      </w:r>
      <w:r w:rsidR="00F84390" w:rsidRPr="00F06B1F">
        <w:rPr>
          <w:sz w:val="24"/>
          <w:szCs w:val="24"/>
        </w:rPr>
        <w:t xml:space="preserve"> και διαμονή</w:t>
      </w:r>
      <w:r w:rsidR="007B2AB4" w:rsidRPr="00F06B1F">
        <w:rPr>
          <w:sz w:val="24"/>
          <w:szCs w:val="24"/>
        </w:rPr>
        <w:t xml:space="preserve"> τους</w:t>
      </w:r>
      <w:r w:rsidR="00F84390" w:rsidRPr="00F06B1F">
        <w:rPr>
          <w:sz w:val="24"/>
          <w:szCs w:val="24"/>
        </w:rPr>
        <w:t xml:space="preserve">, </w:t>
      </w:r>
      <w:r w:rsidRPr="00F06B1F">
        <w:rPr>
          <w:sz w:val="24"/>
          <w:szCs w:val="24"/>
        </w:rPr>
        <w:t xml:space="preserve">σε περίπτωση που δεν καλύπτονται </w:t>
      </w:r>
      <w:r w:rsidR="00F84390" w:rsidRPr="00F06B1F">
        <w:rPr>
          <w:sz w:val="24"/>
          <w:szCs w:val="24"/>
        </w:rPr>
        <w:t>από τα ιδρύματά τους.</w:t>
      </w:r>
    </w:p>
    <w:p w:rsidR="0057017E" w:rsidRPr="00F06B1F" w:rsidRDefault="00A550B2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Οι </w:t>
      </w:r>
      <w:r w:rsidR="00F84390" w:rsidRPr="00F06B1F">
        <w:rPr>
          <w:sz w:val="24"/>
          <w:szCs w:val="24"/>
        </w:rPr>
        <w:t>ερευνητές που θα ήθελαν ν</w:t>
      </w:r>
      <w:r w:rsidR="00FA1207" w:rsidRPr="00F06B1F">
        <w:rPr>
          <w:sz w:val="24"/>
          <w:szCs w:val="24"/>
        </w:rPr>
        <w:t xml:space="preserve">α συμμετάσχουν στο συνέδριο </w:t>
      </w:r>
      <w:r w:rsidR="00F84390" w:rsidRPr="00F06B1F">
        <w:rPr>
          <w:sz w:val="24"/>
          <w:szCs w:val="24"/>
        </w:rPr>
        <w:t xml:space="preserve">καλούνται να υποβάλουν </w:t>
      </w:r>
      <w:r w:rsidR="00E866DA" w:rsidRPr="00F06B1F">
        <w:rPr>
          <w:sz w:val="24"/>
          <w:szCs w:val="24"/>
        </w:rPr>
        <w:t>στην αγγλική γλώσσα προτάσεις</w:t>
      </w:r>
      <w:r w:rsidR="00F84390" w:rsidRPr="00F06B1F">
        <w:rPr>
          <w:sz w:val="24"/>
          <w:szCs w:val="24"/>
        </w:rPr>
        <w:t xml:space="preserve"> 250 λέξε</w:t>
      </w:r>
      <w:r w:rsidR="007B2AB4" w:rsidRPr="00F06B1F">
        <w:rPr>
          <w:sz w:val="24"/>
          <w:szCs w:val="24"/>
        </w:rPr>
        <w:t>ων</w:t>
      </w:r>
      <w:r w:rsidR="00F84390" w:rsidRPr="00F06B1F">
        <w:rPr>
          <w:sz w:val="24"/>
          <w:szCs w:val="24"/>
        </w:rPr>
        <w:t xml:space="preserve">, προσδιορίζοντας τις σημαντικότερες </w:t>
      </w:r>
      <w:r w:rsidR="00F06B1F">
        <w:rPr>
          <w:sz w:val="24"/>
          <w:szCs w:val="24"/>
        </w:rPr>
        <w:t xml:space="preserve">βιβλιογραφικές </w:t>
      </w:r>
      <w:r w:rsidR="00F84390" w:rsidRPr="00F06B1F">
        <w:rPr>
          <w:sz w:val="24"/>
          <w:szCs w:val="24"/>
        </w:rPr>
        <w:t xml:space="preserve">αναφορές, καθώς και βιογραφικό σημείωμα 150 λέξεων που θα περιλαμβάνει </w:t>
      </w:r>
      <w:r w:rsidR="00E866DA" w:rsidRPr="00F06B1F">
        <w:rPr>
          <w:sz w:val="24"/>
          <w:szCs w:val="24"/>
        </w:rPr>
        <w:t>τις σπουδές</w:t>
      </w:r>
      <w:r w:rsidR="00F84390" w:rsidRPr="00F06B1F">
        <w:rPr>
          <w:sz w:val="24"/>
          <w:szCs w:val="24"/>
        </w:rPr>
        <w:t xml:space="preserve">, την έρευνα, τις δημοσιεύσεις </w:t>
      </w:r>
      <w:r w:rsidR="00E866DA" w:rsidRPr="00F06B1F">
        <w:rPr>
          <w:sz w:val="24"/>
          <w:szCs w:val="24"/>
        </w:rPr>
        <w:t xml:space="preserve">τους </w:t>
      </w:r>
      <w:r w:rsidR="00F84390" w:rsidRPr="00F06B1F">
        <w:rPr>
          <w:sz w:val="24"/>
          <w:szCs w:val="24"/>
        </w:rPr>
        <w:t xml:space="preserve">και πληροφορίες σχετικά με </w:t>
      </w:r>
      <w:r w:rsidRPr="00F06B1F">
        <w:rPr>
          <w:sz w:val="24"/>
          <w:szCs w:val="24"/>
        </w:rPr>
        <w:t>την</w:t>
      </w:r>
      <w:r w:rsidR="00F84390" w:rsidRPr="00F06B1F">
        <w:rPr>
          <w:sz w:val="24"/>
          <w:szCs w:val="24"/>
        </w:rPr>
        <w:t xml:space="preserve"> τρέχουσ</w:t>
      </w:r>
      <w:r w:rsidRPr="00F06B1F">
        <w:rPr>
          <w:sz w:val="24"/>
          <w:szCs w:val="24"/>
        </w:rPr>
        <w:t>α</w:t>
      </w:r>
      <w:r w:rsidR="00F84390" w:rsidRPr="00F06B1F">
        <w:rPr>
          <w:sz w:val="24"/>
          <w:szCs w:val="24"/>
        </w:rPr>
        <w:t xml:space="preserve"> εργασί</w:t>
      </w:r>
      <w:r w:rsidRPr="00F06B1F">
        <w:rPr>
          <w:sz w:val="24"/>
          <w:szCs w:val="24"/>
        </w:rPr>
        <w:t>α</w:t>
      </w:r>
      <w:r w:rsidR="00F84390" w:rsidRPr="00F06B1F">
        <w:rPr>
          <w:sz w:val="24"/>
          <w:szCs w:val="24"/>
        </w:rPr>
        <w:t xml:space="preserve"> τους έως τ</w:t>
      </w:r>
      <w:r w:rsidR="00F06B1F">
        <w:rPr>
          <w:sz w:val="24"/>
          <w:szCs w:val="24"/>
        </w:rPr>
        <w:t>ις</w:t>
      </w:r>
      <w:r w:rsidR="00F84390" w:rsidRPr="00F06B1F">
        <w:rPr>
          <w:sz w:val="24"/>
          <w:szCs w:val="24"/>
        </w:rPr>
        <w:t xml:space="preserve"> </w:t>
      </w:r>
      <w:r w:rsidR="00F06B1F">
        <w:rPr>
          <w:sz w:val="24"/>
          <w:szCs w:val="24"/>
        </w:rPr>
        <w:t>30</w:t>
      </w:r>
      <w:r w:rsidR="00F84390" w:rsidRPr="00F06B1F">
        <w:rPr>
          <w:sz w:val="24"/>
          <w:szCs w:val="24"/>
        </w:rPr>
        <w:t xml:space="preserve"> Ιουνίου 2023 στην ακόλουθη διεύθυνση: </w:t>
      </w:r>
      <w:hyperlink r:id="rId13" w:history="1">
        <w:r w:rsidR="00F84390" w:rsidRPr="00F06B1F">
          <w:rPr>
            <w:rStyle w:val="-"/>
            <w:sz w:val="24"/>
            <w:szCs w:val="24"/>
          </w:rPr>
          <w:t>conference_ggth@minedu.gov.gr</w:t>
        </w:r>
      </w:hyperlink>
      <w:r w:rsidR="00F84390" w:rsidRPr="00F06B1F">
        <w:rPr>
          <w:sz w:val="24"/>
          <w:szCs w:val="24"/>
        </w:rPr>
        <w:t xml:space="preserve"> </w:t>
      </w:r>
    </w:p>
    <w:p w:rsidR="0057017E" w:rsidRPr="00F06B1F" w:rsidRDefault="00F84390" w:rsidP="0057017E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Για περισσότερες πληροφορίες: </w:t>
      </w:r>
      <w:hyperlink r:id="rId14" w:history="1">
        <w:r w:rsidR="0057017E" w:rsidRPr="00F06B1F">
          <w:rPr>
            <w:rStyle w:val="-"/>
            <w:sz w:val="24"/>
            <w:szCs w:val="24"/>
          </w:rPr>
          <w:t>associate1@ggth.gov.</w:t>
        </w:r>
        <w:r w:rsidR="0057017E" w:rsidRPr="00F06B1F">
          <w:rPr>
            <w:rStyle w:val="-"/>
            <w:sz w:val="24"/>
            <w:szCs w:val="24"/>
            <w:lang w:val="en-US"/>
          </w:rPr>
          <w:t>gr</w:t>
        </w:r>
      </w:hyperlink>
    </w:p>
    <w:p w:rsidR="00BD63C1" w:rsidRPr="00F06B1F" w:rsidRDefault="00F84390" w:rsidP="00311D7E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br/>
        <w:t>Το Συνέδριο διοργανώνεται από τη Γενική Γραμματεία Θρησκευμάτων του Υπουργείου Παιδείας και Θρησκευμάτων και την Ιερά Μητρόπολη Μεσσηνίας</w:t>
      </w:r>
    </w:p>
    <w:p w:rsidR="004F13F4" w:rsidRPr="00F06B1F" w:rsidRDefault="00F84390" w:rsidP="00311D7E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Με τη συγχρηματοδότηση του </w:t>
      </w:r>
      <w:r w:rsidR="00E02631" w:rsidRPr="00F06B1F">
        <w:rPr>
          <w:sz w:val="24"/>
          <w:szCs w:val="24"/>
        </w:rPr>
        <w:t>“</w:t>
      </w:r>
      <w:r w:rsidRPr="00F06B1F">
        <w:rPr>
          <w:sz w:val="24"/>
          <w:szCs w:val="24"/>
          <w:lang w:val="en-US"/>
        </w:rPr>
        <w:t>Armenian</w:t>
      </w:r>
      <w:r w:rsidRPr="00F06B1F">
        <w:rPr>
          <w:sz w:val="24"/>
          <w:szCs w:val="24"/>
        </w:rPr>
        <w:t xml:space="preserve"> </w:t>
      </w:r>
      <w:r w:rsidRPr="00F06B1F">
        <w:rPr>
          <w:sz w:val="24"/>
          <w:szCs w:val="24"/>
          <w:lang w:val="en-US"/>
        </w:rPr>
        <w:t>Genocide</w:t>
      </w:r>
      <w:r w:rsidRPr="00F06B1F">
        <w:rPr>
          <w:sz w:val="24"/>
          <w:szCs w:val="24"/>
        </w:rPr>
        <w:t xml:space="preserve"> </w:t>
      </w:r>
      <w:r w:rsidRPr="00F06B1F">
        <w:rPr>
          <w:sz w:val="24"/>
          <w:szCs w:val="24"/>
          <w:lang w:val="en-US"/>
        </w:rPr>
        <w:t>Research</w:t>
      </w:r>
      <w:r w:rsidRPr="00F06B1F">
        <w:rPr>
          <w:sz w:val="24"/>
          <w:szCs w:val="24"/>
        </w:rPr>
        <w:t xml:space="preserve"> </w:t>
      </w:r>
      <w:r w:rsidRPr="00F06B1F">
        <w:rPr>
          <w:sz w:val="24"/>
          <w:szCs w:val="24"/>
          <w:lang w:val="en-US"/>
        </w:rPr>
        <w:t>Program</w:t>
      </w:r>
      <w:r w:rsidR="00E02631" w:rsidRPr="00F06B1F">
        <w:rPr>
          <w:sz w:val="24"/>
          <w:szCs w:val="24"/>
        </w:rPr>
        <w:t>” του</w:t>
      </w:r>
      <w:r w:rsidRPr="00F06B1F">
        <w:rPr>
          <w:sz w:val="24"/>
          <w:szCs w:val="24"/>
        </w:rPr>
        <w:t xml:space="preserve"> </w:t>
      </w:r>
      <w:r w:rsidRPr="00F06B1F">
        <w:rPr>
          <w:i/>
          <w:sz w:val="24"/>
          <w:szCs w:val="24"/>
          <w:lang w:val="en-US"/>
        </w:rPr>
        <w:t>UCLA</w:t>
      </w:r>
      <w:r w:rsidR="00F33333" w:rsidRPr="00F06B1F">
        <w:rPr>
          <w:i/>
          <w:sz w:val="24"/>
          <w:szCs w:val="24"/>
        </w:rPr>
        <w:t xml:space="preserve"> </w:t>
      </w:r>
      <w:r w:rsidRPr="00F06B1F">
        <w:rPr>
          <w:i/>
          <w:sz w:val="24"/>
          <w:szCs w:val="24"/>
          <w:lang w:val="en-US"/>
        </w:rPr>
        <w:t>Promise</w:t>
      </w:r>
      <w:r w:rsidRPr="00F06B1F">
        <w:rPr>
          <w:i/>
          <w:sz w:val="24"/>
          <w:szCs w:val="24"/>
        </w:rPr>
        <w:t xml:space="preserve"> </w:t>
      </w:r>
      <w:r w:rsidRPr="00F06B1F">
        <w:rPr>
          <w:i/>
          <w:sz w:val="24"/>
          <w:szCs w:val="24"/>
          <w:lang w:val="en-US"/>
        </w:rPr>
        <w:t>Armenian</w:t>
      </w:r>
      <w:r w:rsidRPr="00F06B1F">
        <w:rPr>
          <w:i/>
          <w:sz w:val="24"/>
          <w:szCs w:val="24"/>
        </w:rPr>
        <w:t xml:space="preserve"> </w:t>
      </w:r>
      <w:r w:rsidRPr="00F06B1F">
        <w:rPr>
          <w:i/>
          <w:sz w:val="24"/>
          <w:szCs w:val="24"/>
          <w:lang w:val="en-US"/>
        </w:rPr>
        <w:t>Institute</w:t>
      </w:r>
      <w:r w:rsidR="00F33333" w:rsidRPr="00F06B1F">
        <w:rPr>
          <w:i/>
          <w:sz w:val="24"/>
          <w:szCs w:val="24"/>
        </w:rPr>
        <w:t>,</w:t>
      </w:r>
    </w:p>
    <w:p w:rsidR="004F13F4" w:rsidRPr="00F06B1F" w:rsidRDefault="00C10FAD" w:rsidP="00311D7E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τ</w:t>
      </w:r>
      <w:r w:rsidR="00F33333" w:rsidRPr="00F06B1F">
        <w:rPr>
          <w:sz w:val="24"/>
          <w:szCs w:val="24"/>
        </w:rPr>
        <w:t>ης Έδρας Ποντιακών Σπουδών</w:t>
      </w:r>
      <w:r w:rsidR="00F84390" w:rsidRPr="00F06B1F">
        <w:rPr>
          <w:sz w:val="24"/>
          <w:szCs w:val="24"/>
        </w:rPr>
        <w:t xml:space="preserve"> </w:t>
      </w:r>
      <w:r w:rsidR="00E866DA" w:rsidRPr="00F06B1F">
        <w:rPr>
          <w:sz w:val="24"/>
          <w:szCs w:val="24"/>
        </w:rPr>
        <w:t xml:space="preserve">του </w:t>
      </w:r>
      <w:r w:rsidR="004F13F4" w:rsidRPr="00F06B1F">
        <w:rPr>
          <w:sz w:val="24"/>
          <w:szCs w:val="24"/>
        </w:rPr>
        <w:t>Τμήμα</w:t>
      </w:r>
      <w:r w:rsidR="00E866DA" w:rsidRPr="00F06B1F">
        <w:rPr>
          <w:sz w:val="24"/>
          <w:szCs w:val="24"/>
        </w:rPr>
        <w:t>τος</w:t>
      </w:r>
      <w:r w:rsidR="004F13F4" w:rsidRPr="00F06B1F">
        <w:rPr>
          <w:sz w:val="24"/>
          <w:szCs w:val="24"/>
        </w:rPr>
        <w:t xml:space="preserve"> Ιστορίας και </w:t>
      </w:r>
      <w:r w:rsidR="00E866DA" w:rsidRPr="00F06B1F">
        <w:rPr>
          <w:sz w:val="24"/>
          <w:szCs w:val="24"/>
        </w:rPr>
        <w:t>Αρχαιολογίας του</w:t>
      </w:r>
      <w:r w:rsidR="004F13F4" w:rsidRPr="00F06B1F">
        <w:rPr>
          <w:sz w:val="24"/>
          <w:szCs w:val="24"/>
        </w:rPr>
        <w:t xml:space="preserve"> Αριστοτ</w:t>
      </w:r>
      <w:r w:rsidR="00E866DA" w:rsidRPr="00F06B1F">
        <w:rPr>
          <w:sz w:val="24"/>
          <w:szCs w:val="24"/>
        </w:rPr>
        <w:t>ελείου</w:t>
      </w:r>
      <w:r w:rsidR="004F13F4" w:rsidRPr="00F06B1F">
        <w:rPr>
          <w:sz w:val="24"/>
          <w:szCs w:val="24"/>
        </w:rPr>
        <w:t xml:space="preserve"> Πανεπιστ</w:t>
      </w:r>
      <w:r w:rsidR="00E866DA" w:rsidRPr="00F06B1F">
        <w:rPr>
          <w:sz w:val="24"/>
          <w:szCs w:val="24"/>
        </w:rPr>
        <w:t>ημίου</w:t>
      </w:r>
      <w:r w:rsidR="004F13F4" w:rsidRPr="00F06B1F">
        <w:rPr>
          <w:sz w:val="24"/>
          <w:szCs w:val="24"/>
        </w:rPr>
        <w:t xml:space="preserve"> Θεσσαλονίκης</w:t>
      </w:r>
      <w:r w:rsidR="00265098" w:rsidRPr="00F06B1F">
        <w:rPr>
          <w:sz w:val="24"/>
          <w:szCs w:val="24"/>
        </w:rPr>
        <w:t>,</w:t>
      </w:r>
    </w:p>
    <w:p w:rsidR="004F13F4" w:rsidRPr="00F06B1F" w:rsidRDefault="00C10FAD" w:rsidP="00311D7E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τ</w:t>
      </w:r>
      <w:r w:rsidR="00E02631" w:rsidRPr="00F06B1F">
        <w:rPr>
          <w:sz w:val="24"/>
          <w:szCs w:val="24"/>
        </w:rPr>
        <w:t>ου Προγράμματος “</w:t>
      </w:r>
      <w:r w:rsidR="00F84390" w:rsidRPr="00F06B1F">
        <w:rPr>
          <w:sz w:val="24"/>
          <w:szCs w:val="24"/>
          <w:lang w:val="en-US"/>
        </w:rPr>
        <w:t>Modern</w:t>
      </w:r>
      <w:r w:rsidR="00F84390" w:rsidRPr="00F06B1F">
        <w:rPr>
          <w:sz w:val="24"/>
          <w:szCs w:val="24"/>
        </w:rPr>
        <w:t xml:space="preserve"> </w:t>
      </w:r>
      <w:r w:rsidR="00F84390" w:rsidRPr="00F06B1F">
        <w:rPr>
          <w:sz w:val="24"/>
          <w:szCs w:val="24"/>
          <w:lang w:val="en-US"/>
        </w:rPr>
        <w:t>Greek</w:t>
      </w:r>
      <w:r w:rsidR="00F84390" w:rsidRPr="00F06B1F">
        <w:rPr>
          <w:sz w:val="24"/>
          <w:szCs w:val="24"/>
        </w:rPr>
        <w:t xml:space="preserve"> &amp; </w:t>
      </w:r>
      <w:r w:rsidR="00F84390" w:rsidRPr="00F06B1F">
        <w:rPr>
          <w:sz w:val="24"/>
          <w:szCs w:val="24"/>
          <w:lang w:val="en-US"/>
        </w:rPr>
        <w:t>Hellenic</w:t>
      </w:r>
      <w:r w:rsidR="00F84390" w:rsidRPr="00F06B1F">
        <w:rPr>
          <w:sz w:val="24"/>
          <w:szCs w:val="24"/>
        </w:rPr>
        <w:t xml:space="preserve"> </w:t>
      </w:r>
      <w:r w:rsidR="00F84390" w:rsidRPr="00F06B1F">
        <w:rPr>
          <w:sz w:val="24"/>
          <w:szCs w:val="24"/>
          <w:lang w:val="en-US"/>
        </w:rPr>
        <w:t>Studies</w:t>
      </w:r>
      <w:r w:rsidR="00E02631" w:rsidRPr="00F06B1F">
        <w:rPr>
          <w:sz w:val="24"/>
          <w:szCs w:val="24"/>
        </w:rPr>
        <w:t>”</w:t>
      </w:r>
      <w:r w:rsidR="00E866DA" w:rsidRPr="00F06B1F">
        <w:rPr>
          <w:sz w:val="24"/>
          <w:szCs w:val="24"/>
        </w:rPr>
        <w:t xml:space="preserve"> του</w:t>
      </w:r>
      <w:r w:rsidR="00F84390" w:rsidRPr="00F06B1F">
        <w:rPr>
          <w:sz w:val="24"/>
          <w:szCs w:val="24"/>
        </w:rPr>
        <w:t xml:space="preserve"> </w:t>
      </w:r>
      <w:r w:rsidR="00E866DA" w:rsidRPr="00F06B1F">
        <w:rPr>
          <w:sz w:val="24"/>
          <w:szCs w:val="24"/>
        </w:rPr>
        <w:t>Πανεπιστημίου</w:t>
      </w:r>
      <w:r w:rsidR="00E02631" w:rsidRPr="00F06B1F">
        <w:rPr>
          <w:sz w:val="24"/>
          <w:szCs w:val="24"/>
        </w:rPr>
        <w:t xml:space="preserve"> της Καλιφόρνια</w:t>
      </w:r>
      <w:r w:rsidR="00F84390" w:rsidRPr="00F06B1F">
        <w:rPr>
          <w:sz w:val="24"/>
          <w:szCs w:val="24"/>
        </w:rPr>
        <w:t>,</w:t>
      </w:r>
      <w:r w:rsidR="004F13F4" w:rsidRPr="00F06B1F">
        <w:rPr>
          <w:sz w:val="24"/>
          <w:szCs w:val="24"/>
        </w:rPr>
        <w:t xml:space="preserve"> </w:t>
      </w:r>
      <w:r w:rsidR="000A7ECD" w:rsidRPr="00F06B1F">
        <w:rPr>
          <w:sz w:val="24"/>
          <w:szCs w:val="24"/>
        </w:rPr>
        <w:t>Μπέρκλεϋ</w:t>
      </w:r>
      <w:r w:rsidR="00265098" w:rsidRPr="00F06B1F">
        <w:rPr>
          <w:sz w:val="24"/>
          <w:szCs w:val="24"/>
        </w:rPr>
        <w:t>,</w:t>
      </w:r>
    </w:p>
    <w:p w:rsidR="00F33333" w:rsidRPr="00F06B1F" w:rsidRDefault="000A7ECD" w:rsidP="00311D7E">
      <w:pPr>
        <w:jc w:val="both"/>
        <w:rPr>
          <w:sz w:val="24"/>
          <w:szCs w:val="24"/>
          <w:lang w:val="en-US"/>
        </w:rPr>
      </w:pPr>
      <w:proofErr w:type="gramStart"/>
      <w:r w:rsidRPr="00F06B1F">
        <w:rPr>
          <w:sz w:val="24"/>
          <w:szCs w:val="24"/>
          <w:lang w:val="en-US"/>
        </w:rPr>
        <w:t>“</w:t>
      </w:r>
      <w:r w:rsidR="00F84390" w:rsidRPr="00F06B1F">
        <w:rPr>
          <w:sz w:val="24"/>
          <w:szCs w:val="24"/>
          <w:lang w:val="en-US"/>
        </w:rPr>
        <w:t>The Institute of Hellenic Culture and Liberal Arts</w:t>
      </w:r>
      <w:r w:rsidRPr="00F06B1F">
        <w:rPr>
          <w:sz w:val="24"/>
          <w:szCs w:val="24"/>
          <w:lang w:val="en-US"/>
        </w:rPr>
        <w:t>”</w:t>
      </w:r>
      <w:r w:rsidR="00F84390" w:rsidRPr="00F06B1F">
        <w:rPr>
          <w:sz w:val="24"/>
          <w:szCs w:val="24"/>
          <w:lang w:val="en-US"/>
        </w:rPr>
        <w:t xml:space="preserve"> </w:t>
      </w:r>
      <w:r w:rsidRPr="00F06B1F">
        <w:rPr>
          <w:sz w:val="24"/>
          <w:szCs w:val="24"/>
        </w:rPr>
        <w:t>του</w:t>
      </w:r>
      <w:r w:rsidRPr="00F06B1F">
        <w:rPr>
          <w:sz w:val="24"/>
          <w:szCs w:val="24"/>
          <w:lang w:val="en-US"/>
        </w:rPr>
        <w:t xml:space="preserve"> </w:t>
      </w:r>
      <w:r w:rsidRPr="00F06B1F">
        <w:rPr>
          <w:sz w:val="24"/>
          <w:szCs w:val="24"/>
        </w:rPr>
        <w:t>Αμερικανικού</w:t>
      </w:r>
      <w:r w:rsidRPr="00F06B1F">
        <w:rPr>
          <w:sz w:val="24"/>
          <w:szCs w:val="24"/>
          <w:lang w:val="en-US"/>
        </w:rPr>
        <w:t xml:space="preserve"> </w:t>
      </w:r>
      <w:r w:rsidRPr="00F06B1F">
        <w:rPr>
          <w:sz w:val="24"/>
          <w:szCs w:val="24"/>
        </w:rPr>
        <w:t>Κολλεγίου</w:t>
      </w:r>
      <w:r w:rsidRPr="00F06B1F">
        <w:rPr>
          <w:sz w:val="24"/>
          <w:szCs w:val="24"/>
          <w:lang w:val="en-US"/>
        </w:rPr>
        <w:t xml:space="preserve"> </w:t>
      </w:r>
      <w:r w:rsidRPr="00F06B1F">
        <w:rPr>
          <w:sz w:val="24"/>
          <w:szCs w:val="24"/>
        </w:rPr>
        <w:t>Ελλάδας</w:t>
      </w:r>
      <w:r w:rsidR="00F84390" w:rsidRPr="00F06B1F">
        <w:rPr>
          <w:sz w:val="24"/>
          <w:szCs w:val="24"/>
          <w:lang w:val="en-US"/>
        </w:rPr>
        <w:t xml:space="preserve">, </w:t>
      </w:r>
      <w:proofErr w:type="spellStart"/>
      <w:r w:rsidR="00F84390" w:rsidRPr="00F06B1F">
        <w:rPr>
          <w:i/>
          <w:sz w:val="24"/>
          <w:szCs w:val="24"/>
          <w:lang w:val="en-US"/>
        </w:rPr>
        <w:t>Deree</w:t>
      </w:r>
      <w:proofErr w:type="spellEnd"/>
      <w:r w:rsidR="00F84390" w:rsidRPr="00F06B1F">
        <w:rPr>
          <w:i/>
          <w:sz w:val="24"/>
          <w:szCs w:val="24"/>
          <w:lang w:val="en-US"/>
        </w:rPr>
        <w:t xml:space="preserve"> College</w:t>
      </w:r>
      <w:r w:rsidR="00F33333" w:rsidRPr="00F06B1F">
        <w:rPr>
          <w:sz w:val="24"/>
          <w:szCs w:val="24"/>
          <w:lang w:val="en-US"/>
        </w:rPr>
        <w:t>.</w:t>
      </w:r>
      <w:proofErr w:type="gramEnd"/>
    </w:p>
    <w:p w:rsidR="00F33333" w:rsidRPr="00F06B1F" w:rsidRDefault="00F33333" w:rsidP="00311D7E">
      <w:pPr>
        <w:jc w:val="both"/>
        <w:rPr>
          <w:sz w:val="24"/>
          <w:szCs w:val="24"/>
        </w:rPr>
      </w:pPr>
      <w:r w:rsidRPr="00F06B1F">
        <w:rPr>
          <w:sz w:val="24"/>
          <w:szCs w:val="24"/>
        </w:rPr>
        <w:t>Ακαδημαϊκή Επιτροπή</w:t>
      </w:r>
      <w:r w:rsidR="00F84390" w:rsidRPr="00F06B1F">
        <w:rPr>
          <w:sz w:val="24"/>
          <w:szCs w:val="24"/>
        </w:rPr>
        <w:t xml:space="preserve">: </w:t>
      </w:r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Αλέξης Αλεξανδρής</w:t>
      </w:r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proofErr w:type="spellStart"/>
      <w:r w:rsidRPr="00F06B1F">
        <w:rPr>
          <w:sz w:val="24"/>
          <w:szCs w:val="24"/>
          <w:lang w:val="en-US"/>
        </w:rPr>
        <w:lastRenderedPageBreak/>
        <w:t>Taner</w:t>
      </w:r>
      <w:proofErr w:type="spellEnd"/>
      <w:r w:rsidRPr="00F06B1F">
        <w:rPr>
          <w:sz w:val="24"/>
          <w:szCs w:val="24"/>
        </w:rPr>
        <w:t xml:space="preserve"> </w:t>
      </w:r>
      <w:proofErr w:type="spellStart"/>
      <w:r w:rsidRPr="00F06B1F">
        <w:rPr>
          <w:sz w:val="24"/>
          <w:szCs w:val="24"/>
          <w:lang w:val="en-US"/>
        </w:rPr>
        <w:t>Ak</w:t>
      </w:r>
      <w:proofErr w:type="spellEnd"/>
      <w:r w:rsidRPr="00F06B1F">
        <w:rPr>
          <w:sz w:val="24"/>
          <w:szCs w:val="24"/>
        </w:rPr>
        <w:t>ç</w:t>
      </w:r>
      <w:r w:rsidRPr="00F06B1F">
        <w:rPr>
          <w:sz w:val="24"/>
          <w:szCs w:val="24"/>
          <w:lang w:val="en-US"/>
        </w:rPr>
        <w:t>am</w:t>
      </w:r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proofErr w:type="spellStart"/>
      <w:r w:rsidRPr="00F06B1F">
        <w:rPr>
          <w:sz w:val="24"/>
          <w:szCs w:val="24"/>
          <w:lang w:val="en-US"/>
        </w:rPr>
        <w:t>Ayhan</w:t>
      </w:r>
      <w:proofErr w:type="spellEnd"/>
      <w:r w:rsidRPr="00F06B1F">
        <w:rPr>
          <w:sz w:val="24"/>
          <w:szCs w:val="24"/>
        </w:rPr>
        <w:t xml:space="preserve"> </w:t>
      </w:r>
      <w:proofErr w:type="spellStart"/>
      <w:r w:rsidRPr="00F06B1F">
        <w:rPr>
          <w:sz w:val="24"/>
          <w:szCs w:val="24"/>
          <w:lang w:val="en-US"/>
        </w:rPr>
        <w:t>Aktar</w:t>
      </w:r>
      <w:proofErr w:type="spellEnd"/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Κυριάκος </w:t>
      </w:r>
      <w:proofErr w:type="spellStart"/>
      <w:r w:rsidRPr="00F06B1F">
        <w:rPr>
          <w:sz w:val="24"/>
          <w:szCs w:val="24"/>
        </w:rPr>
        <w:t>Χατζηκυριακίδης</w:t>
      </w:r>
      <w:proofErr w:type="spellEnd"/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 xml:space="preserve">Δημήτρης </w:t>
      </w:r>
      <w:proofErr w:type="spellStart"/>
      <w:r w:rsidRPr="00F06B1F">
        <w:rPr>
          <w:sz w:val="24"/>
          <w:szCs w:val="24"/>
        </w:rPr>
        <w:t>Καμούζης</w:t>
      </w:r>
      <w:proofErr w:type="spellEnd"/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Θεοδόσης Κυριακίδης</w:t>
      </w:r>
    </w:p>
    <w:p w:rsidR="00F33333" w:rsidRPr="00F06B1F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İ</w:t>
      </w:r>
      <w:r w:rsidRPr="00F06B1F">
        <w:rPr>
          <w:sz w:val="24"/>
          <w:szCs w:val="24"/>
          <w:lang w:val="en-US"/>
        </w:rPr>
        <w:t>lay</w:t>
      </w:r>
      <w:r w:rsidRPr="00F06B1F">
        <w:rPr>
          <w:sz w:val="24"/>
          <w:szCs w:val="24"/>
        </w:rPr>
        <w:t xml:space="preserve"> </w:t>
      </w:r>
      <w:proofErr w:type="spellStart"/>
      <w:r w:rsidRPr="00F06B1F">
        <w:rPr>
          <w:sz w:val="24"/>
          <w:szCs w:val="24"/>
          <w:lang w:val="en-US"/>
        </w:rPr>
        <w:t>Romain</w:t>
      </w:r>
      <w:proofErr w:type="spellEnd"/>
      <w:r w:rsidRPr="00F06B1F">
        <w:rPr>
          <w:sz w:val="24"/>
          <w:szCs w:val="24"/>
        </w:rPr>
        <w:t xml:space="preserve"> Ö</w:t>
      </w:r>
      <w:proofErr w:type="spellStart"/>
      <w:r w:rsidRPr="00F06B1F">
        <w:rPr>
          <w:sz w:val="24"/>
          <w:szCs w:val="24"/>
          <w:lang w:val="en-US"/>
        </w:rPr>
        <w:t>rs</w:t>
      </w:r>
      <w:proofErr w:type="spellEnd"/>
    </w:p>
    <w:p w:rsidR="00F84390" w:rsidRPr="00F33333" w:rsidRDefault="00F84390" w:rsidP="00EF742A">
      <w:pPr>
        <w:ind w:left="2160" w:firstLine="720"/>
        <w:jc w:val="both"/>
        <w:rPr>
          <w:sz w:val="24"/>
          <w:szCs w:val="24"/>
        </w:rPr>
      </w:pPr>
      <w:r w:rsidRPr="00F06B1F">
        <w:rPr>
          <w:sz w:val="24"/>
          <w:szCs w:val="24"/>
        </w:rPr>
        <w:t>Χριστίνα Φίλιου</w:t>
      </w:r>
      <w:r w:rsidRPr="00F33333">
        <w:rPr>
          <w:sz w:val="24"/>
          <w:szCs w:val="24"/>
        </w:rPr>
        <w:t xml:space="preserve"> </w:t>
      </w:r>
    </w:p>
    <w:p w:rsidR="00477104" w:rsidRPr="00F33333" w:rsidRDefault="00477104" w:rsidP="00311D7E">
      <w:pPr>
        <w:jc w:val="both"/>
        <w:rPr>
          <w:sz w:val="24"/>
          <w:szCs w:val="24"/>
        </w:rPr>
      </w:pPr>
    </w:p>
    <w:sectPr w:rsidR="00477104" w:rsidRPr="00F33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7D0A"/>
    <w:multiLevelType w:val="hybridMultilevel"/>
    <w:tmpl w:val="96302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6719"/>
    <w:multiLevelType w:val="hybridMultilevel"/>
    <w:tmpl w:val="9C0040B6"/>
    <w:lvl w:ilvl="0" w:tplc="47445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508A"/>
    <w:multiLevelType w:val="hybridMultilevel"/>
    <w:tmpl w:val="1EDC2B84"/>
    <w:lvl w:ilvl="0" w:tplc="A7225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1D93"/>
    <w:multiLevelType w:val="hybridMultilevel"/>
    <w:tmpl w:val="FCCA96B0"/>
    <w:lvl w:ilvl="0" w:tplc="6FA0E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F5182"/>
    <w:multiLevelType w:val="hybridMultilevel"/>
    <w:tmpl w:val="5EEE5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C40F0"/>
    <w:multiLevelType w:val="hybridMultilevel"/>
    <w:tmpl w:val="D0F4E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7"/>
    <w:rsid w:val="00073B41"/>
    <w:rsid w:val="000859DE"/>
    <w:rsid w:val="0009010B"/>
    <w:rsid w:val="00096DBF"/>
    <w:rsid w:val="000A52AD"/>
    <w:rsid w:val="000A7ECD"/>
    <w:rsid w:val="000D25DF"/>
    <w:rsid w:val="000F105B"/>
    <w:rsid w:val="00106F92"/>
    <w:rsid w:val="00141230"/>
    <w:rsid w:val="001718A2"/>
    <w:rsid w:val="00187593"/>
    <w:rsid w:val="001A7A08"/>
    <w:rsid w:val="001C7C9A"/>
    <w:rsid w:val="001F0A88"/>
    <w:rsid w:val="00214FFC"/>
    <w:rsid w:val="00265098"/>
    <w:rsid w:val="0027591E"/>
    <w:rsid w:val="002B483A"/>
    <w:rsid w:val="002C148F"/>
    <w:rsid w:val="00311D7E"/>
    <w:rsid w:val="00372942"/>
    <w:rsid w:val="003A4772"/>
    <w:rsid w:val="003B29D0"/>
    <w:rsid w:val="003C5B2E"/>
    <w:rsid w:val="0040584C"/>
    <w:rsid w:val="00405D26"/>
    <w:rsid w:val="00464F15"/>
    <w:rsid w:val="00477104"/>
    <w:rsid w:val="004B064B"/>
    <w:rsid w:val="004B4877"/>
    <w:rsid w:val="004B70AD"/>
    <w:rsid w:val="004F13F4"/>
    <w:rsid w:val="00500A7E"/>
    <w:rsid w:val="0057017E"/>
    <w:rsid w:val="005B73C4"/>
    <w:rsid w:val="005E69DA"/>
    <w:rsid w:val="0061368B"/>
    <w:rsid w:val="006634C3"/>
    <w:rsid w:val="006949D0"/>
    <w:rsid w:val="006E3467"/>
    <w:rsid w:val="006E6D9E"/>
    <w:rsid w:val="006F108E"/>
    <w:rsid w:val="00700B2F"/>
    <w:rsid w:val="007358F4"/>
    <w:rsid w:val="007770BA"/>
    <w:rsid w:val="007B2AB4"/>
    <w:rsid w:val="007B6D01"/>
    <w:rsid w:val="008558FC"/>
    <w:rsid w:val="00865E4B"/>
    <w:rsid w:val="00874255"/>
    <w:rsid w:val="008840C3"/>
    <w:rsid w:val="00967B51"/>
    <w:rsid w:val="009743DB"/>
    <w:rsid w:val="009C1C0E"/>
    <w:rsid w:val="009C2EE3"/>
    <w:rsid w:val="00A133A1"/>
    <w:rsid w:val="00A376E7"/>
    <w:rsid w:val="00A5442D"/>
    <w:rsid w:val="00A550B2"/>
    <w:rsid w:val="00A7573A"/>
    <w:rsid w:val="00AA204D"/>
    <w:rsid w:val="00AA468C"/>
    <w:rsid w:val="00B55759"/>
    <w:rsid w:val="00B65884"/>
    <w:rsid w:val="00B700FA"/>
    <w:rsid w:val="00BD63C1"/>
    <w:rsid w:val="00BE5455"/>
    <w:rsid w:val="00BF48A3"/>
    <w:rsid w:val="00C10FAD"/>
    <w:rsid w:val="00CC2BED"/>
    <w:rsid w:val="00D64685"/>
    <w:rsid w:val="00DA7527"/>
    <w:rsid w:val="00DF53D7"/>
    <w:rsid w:val="00E00846"/>
    <w:rsid w:val="00E02631"/>
    <w:rsid w:val="00E12EB8"/>
    <w:rsid w:val="00E866DA"/>
    <w:rsid w:val="00E92345"/>
    <w:rsid w:val="00EC243C"/>
    <w:rsid w:val="00EC2DC0"/>
    <w:rsid w:val="00EC5B33"/>
    <w:rsid w:val="00EF742A"/>
    <w:rsid w:val="00F06B1F"/>
    <w:rsid w:val="00F33333"/>
    <w:rsid w:val="00F728D2"/>
    <w:rsid w:val="00F84390"/>
    <w:rsid w:val="00F95CEF"/>
    <w:rsid w:val="00FA120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5D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701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2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5D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701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2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ference_ggth@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associate1@ggth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70D8-0BE2-4AC7-AB6C-B4F7336E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Ισιδώρα Προκοπίου</dc:creator>
  <cp:lastModifiedBy>Ισιδώρα Προκοπίου</cp:lastModifiedBy>
  <cp:revision>14</cp:revision>
  <cp:lastPrinted>2023-06-06T11:12:00Z</cp:lastPrinted>
  <dcterms:created xsi:type="dcterms:W3CDTF">2023-06-06T09:22:00Z</dcterms:created>
  <dcterms:modified xsi:type="dcterms:W3CDTF">2023-06-06T11:56:00Z</dcterms:modified>
</cp:coreProperties>
</file>